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67321" w14:textId="77777777" w:rsidR="00170163" w:rsidRDefault="00170163" w:rsidP="4287CEC0">
      <w:pPr>
        <w:ind w:left="0"/>
        <w:rPr>
          <w:b/>
          <w:bCs/>
          <w:sz w:val="28"/>
          <w:szCs w:val="28"/>
        </w:rPr>
      </w:pPr>
      <w:bookmarkStart w:id="0" w:name="_Hlk57280506"/>
      <w:bookmarkEnd w:id="0"/>
    </w:p>
    <w:p w14:paraId="1C3D9F4F" w14:textId="3B69EE83" w:rsidR="00AE5ACF" w:rsidRDefault="00AE5ACF" w:rsidP="00AE5ACF">
      <w:pPr>
        <w:pStyle w:val="StyleStyleTitleCMWTitleCenteredLeftLeft1cm"/>
      </w:pPr>
      <w:r w:rsidRPr="00317DE2">
        <w:t>CROMWELL</w:t>
      </w:r>
      <w:r w:rsidR="00234449">
        <w:t xml:space="preserve"> HEALTHCARE</w:t>
      </w:r>
    </w:p>
    <w:p w14:paraId="03156980" w14:textId="77777777" w:rsidR="00AE5ACF" w:rsidRPr="00317DE2" w:rsidRDefault="00AE5ACF" w:rsidP="00AE5ACF">
      <w:pPr>
        <w:pStyle w:val="StyleStyleTitleCMWTitleCenteredLeftLeft1cm"/>
      </w:pPr>
      <w:r w:rsidRPr="00317DE2">
        <w:t>PROPERTY FUND</w:t>
      </w:r>
    </w:p>
    <w:p w14:paraId="677D1822" w14:textId="77777777" w:rsidR="00AE5ACF" w:rsidRPr="00317DE2" w:rsidRDefault="00AE5ACF" w:rsidP="00AE5ACF">
      <w:pPr>
        <w:pStyle w:val="Subtitle"/>
        <w:rPr>
          <w:b w:val="0"/>
        </w:rPr>
      </w:pPr>
      <w:r w:rsidRPr="00317DE2">
        <w:t>SUMMARY OF INFORMATION</w:t>
      </w:r>
    </w:p>
    <w:p w14:paraId="4513B8E1" w14:textId="38E46F20" w:rsidR="00AE5ACF" w:rsidRDefault="00AE5ACF" w:rsidP="00AE5ACF">
      <w:pPr>
        <w:pBdr>
          <w:top w:val="single" w:sz="4" w:space="1" w:color="auto"/>
          <w:left w:val="single" w:sz="4" w:space="4" w:color="auto"/>
          <w:bottom w:val="single" w:sz="4" w:space="1" w:color="auto"/>
          <w:right w:val="single" w:sz="4" w:space="4" w:color="auto"/>
        </w:pBdr>
        <w:jc w:val="both"/>
        <w:rPr>
          <w:b/>
          <w:bCs/>
          <w:color w:val="FF0000"/>
          <w:sz w:val="24"/>
        </w:rPr>
      </w:pPr>
      <w:r w:rsidRPr="00477E9C">
        <w:rPr>
          <w:b/>
          <w:bCs/>
          <w:color w:val="FF0000"/>
          <w:sz w:val="24"/>
        </w:rPr>
        <w:t xml:space="preserve">Please note this is NOT a Statement of Advice (SoA) and should not be used as such.   Rather it contains </w:t>
      </w:r>
      <w:r>
        <w:rPr>
          <w:b/>
          <w:bCs/>
          <w:color w:val="FF0000"/>
          <w:sz w:val="24"/>
        </w:rPr>
        <w:t>information which may assist an advis</w:t>
      </w:r>
      <w:r w:rsidR="00EE4AE6">
        <w:rPr>
          <w:b/>
          <w:bCs/>
          <w:color w:val="FF0000"/>
          <w:sz w:val="24"/>
        </w:rPr>
        <w:t>e</w:t>
      </w:r>
      <w:r>
        <w:rPr>
          <w:b/>
          <w:bCs/>
          <w:color w:val="FF0000"/>
          <w:sz w:val="24"/>
        </w:rPr>
        <w:t>r to prepare a</w:t>
      </w:r>
      <w:r w:rsidRPr="00477E9C">
        <w:rPr>
          <w:b/>
          <w:bCs/>
          <w:color w:val="FF0000"/>
          <w:sz w:val="24"/>
        </w:rPr>
        <w:t xml:space="preserve"> hypothetical recommendation </w:t>
      </w:r>
      <w:r>
        <w:rPr>
          <w:b/>
          <w:bCs/>
          <w:color w:val="FF0000"/>
          <w:sz w:val="24"/>
        </w:rPr>
        <w:t>for</w:t>
      </w:r>
      <w:r w:rsidRPr="00477E9C">
        <w:rPr>
          <w:b/>
          <w:bCs/>
          <w:color w:val="FF0000"/>
          <w:sz w:val="24"/>
        </w:rPr>
        <w:t xml:space="preserve"> an investment in the Cromwell </w:t>
      </w:r>
      <w:r w:rsidR="00234449">
        <w:rPr>
          <w:b/>
          <w:bCs/>
          <w:color w:val="FF0000"/>
          <w:sz w:val="24"/>
        </w:rPr>
        <w:t>Healthcare</w:t>
      </w:r>
      <w:r>
        <w:rPr>
          <w:b/>
          <w:bCs/>
          <w:color w:val="FF0000"/>
          <w:sz w:val="24"/>
        </w:rPr>
        <w:t xml:space="preserve"> Property Fund</w:t>
      </w:r>
      <w:r w:rsidRPr="00477E9C">
        <w:rPr>
          <w:b/>
          <w:bCs/>
          <w:color w:val="FF0000"/>
          <w:sz w:val="24"/>
        </w:rPr>
        <w:t xml:space="preserve"> (</w:t>
      </w:r>
      <w:r>
        <w:rPr>
          <w:b/>
          <w:bCs/>
          <w:color w:val="FF0000"/>
          <w:sz w:val="24"/>
        </w:rPr>
        <w:t xml:space="preserve">Cromwell </w:t>
      </w:r>
      <w:r w:rsidR="00234449">
        <w:rPr>
          <w:b/>
          <w:bCs/>
          <w:color w:val="FF0000"/>
          <w:sz w:val="24"/>
        </w:rPr>
        <w:t>H</w:t>
      </w:r>
      <w:r>
        <w:rPr>
          <w:b/>
          <w:bCs/>
          <w:color w:val="FF0000"/>
          <w:sz w:val="24"/>
        </w:rPr>
        <w:t>PF</w:t>
      </w:r>
      <w:r w:rsidRPr="00477E9C">
        <w:rPr>
          <w:b/>
          <w:bCs/>
          <w:color w:val="FF0000"/>
          <w:sz w:val="24"/>
        </w:rPr>
        <w:t xml:space="preserve">) </w:t>
      </w:r>
      <w:r>
        <w:rPr>
          <w:b/>
          <w:bCs/>
          <w:color w:val="FF0000"/>
          <w:sz w:val="24"/>
        </w:rPr>
        <w:t xml:space="preserve">and </w:t>
      </w:r>
      <w:r w:rsidRPr="00477E9C">
        <w:rPr>
          <w:b/>
          <w:bCs/>
          <w:color w:val="FF0000"/>
          <w:sz w:val="24"/>
        </w:rPr>
        <w:t>is</w:t>
      </w:r>
      <w:r>
        <w:rPr>
          <w:b/>
          <w:bCs/>
          <w:color w:val="FF0000"/>
          <w:sz w:val="24"/>
        </w:rPr>
        <w:t>, accordingly,</w:t>
      </w:r>
      <w:r w:rsidRPr="00477E9C">
        <w:rPr>
          <w:b/>
          <w:bCs/>
          <w:color w:val="FF0000"/>
          <w:sz w:val="24"/>
        </w:rPr>
        <w:t xml:space="preserve"> </w:t>
      </w:r>
      <w:r>
        <w:rPr>
          <w:b/>
          <w:bCs/>
          <w:color w:val="FF0000"/>
          <w:sz w:val="24"/>
        </w:rPr>
        <w:t xml:space="preserve">provided as </w:t>
      </w:r>
      <w:r w:rsidRPr="00477E9C">
        <w:rPr>
          <w:b/>
          <w:bCs/>
          <w:color w:val="FF0000"/>
          <w:sz w:val="24"/>
        </w:rPr>
        <w:t xml:space="preserve">an information document to assist </w:t>
      </w:r>
      <w:r>
        <w:rPr>
          <w:b/>
          <w:bCs/>
          <w:color w:val="FF0000"/>
          <w:sz w:val="24"/>
        </w:rPr>
        <w:t>f</w:t>
      </w:r>
      <w:r w:rsidRPr="00477E9C">
        <w:rPr>
          <w:b/>
          <w:bCs/>
          <w:color w:val="FF0000"/>
          <w:sz w:val="24"/>
        </w:rPr>
        <w:t xml:space="preserve">inancial </w:t>
      </w:r>
      <w:r>
        <w:rPr>
          <w:b/>
          <w:bCs/>
          <w:color w:val="FF0000"/>
          <w:sz w:val="24"/>
        </w:rPr>
        <w:t>a</w:t>
      </w:r>
      <w:r w:rsidRPr="00477E9C">
        <w:rPr>
          <w:b/>
          <w:bCs/>
          <w:color w:val="FF0000"/>
          <w:sz w:val="24"/>
        </w:rPr>
        <w:t>dvis</w:t>
      </w:r>
      <w:r w:rsidR="00EE4AE6">
        <w:rPr>
          <w:b/>
          <w:bCs/>
          <w:color w:val="FF0000"/>
          <w:sz w:val="24"/>
        </w:rPr>
        <w:t>e</w:t>
      </w:r>
      <w:r w:rsidRPr="00477E9C">
        <w:rPr>
          <w:b/>
          <w:bCs/>
          <w:color w:val="FF0000"/>
          <w:sz w:val="24"/>
        </w:rPr>
        <w:t xml:space="preserve">rs in preparing their own SoA.  </w:t>
      </w:r>
    </w:p>
    <w:p w14:paraId="20A86921" w14:textId="77777777" w:rsidR="00AE5ACF" w:rsidRDefault="00AE5ACF" w:rsidP="00AE5ACF">
      <w:pPr>
        <w:pBdr>
          <w:top w:val="single" w:sz="4" w:space="1" w:color="auto"/>
          <w:left w:val="single" w:sz="4" w:space="4" w:color="auto"/>
          <w:bottom w:val="single" w:sz="4" w:space="1" w:color="auto"/>
          <w:right w:val="single" w:sz="4" w:space="4" w:color="auto"/>
        </w:pBdr>
        <w:jc w:val="both"/>
        <w:rPr>
          <w:b/>
          <w:bCs/>
          <w:color w:val="FF0000"/>
          <w:sz w:val="24"/>
        </w:rPr>
      </w:pPr>
    </w:p>
    <w:p w14:paraId="77D5E536" w14:textId="0A59ECF4" w:rsidR="00AE5ACF" w:rsidRDefault="00AE5ACF" w:rsidP="09AC0B16">
      <w:pPr>
        <w:pBdr>
          <w:top w:val="single" w:sz="4" w:space="1" w:color="auto"/>
          <w:left w:val="single" w:sz="4" w:space="4" w:color="auto"/>
          <w:bottom w:val="single" w:sz="4" w:space="1" w:color="auto"/>
          <w:right w:val="single" w:sz="4" w:space="4" w:color="auto"/>
        </w:pBdr>
        <w:jc w:val="both"/>
        <w:rPr>
          <w:b/>
          <w:bCs/>
          <w:color w:val="FF0000"/>
          <w:sz w:val="24"/>
        </w:rPr>
      </w:pPr>
      <w:r w:rsidRPr="09AC0B16">
        <w:rPr>
          <w:b/>
          <w:bCs/>
          <w:color w:val="FF0000"/>
          <w:sz w:val="24"/>
        </w:rPr>
        <w:t>Please refer to your licensee for appropriate SoA templates in which to insert this information.  Advis</w:t>
      </w:r>
      <w:r w:rsidR="00EE4AE6">
        <w:rPr>
          <w:b/>
          <w:bCs/>
          <w:color w:val="FF0000"/>
          <w:sz w:val="24"/>
        </w:rPr>
        <w:t>e</w:t>
      </w:r>
      <w:r w:rsidRPr="09AC0B16">
        <w:rPr>
          <w:b/>
          <w:bCs/>
          <w:color w:val="FF0000"/>
          <w:sz w:val="24"/>
        </w:rPr>
        <w:t>rs or their licensee should obtain their own legal advice as to the content requirements of the SoA.</w:t>
      </w:r>
    </w:p>
    <w:p w14:paraId="63C73ABB" w14:textId="77777777" w:rsidR="00AE5ACF" w:rsidRPr="00477E9C" w:rsidRDefault="00AE5ACF" w:rsidP="00AE5ACF">
      <w:pPr>
        <w:pBdr>
          <w:top w:val="single" w:sz="4" w:space="1" w:color="auto"/>
          <w:left w:val="single" w:sz="4" w:space="4" w:color="auto"/>
          <w:bottom w:val="single" w:sz="4" w:space="1" w:color="auto"/>
          <w:right w:val="single" w:sz="4" w:space="4" w:color="auto"/>
        </w:pBdr>
        <w:jc w:val="both"/>
        <w:rPr>
          <w:b/>
          <w:bCs/>
          <w:color w:val="FF0000"/>
          <w:sz w:val="24"/>
        </w:rPr>
      </w:pPr>
    </w:p>
    <w:p w14:paraId="6D250A59" w14:textId="094F0AA1" w:rsidR="00AE5ACF" w:rsidRPr="00477E9C" w:rsidRDefault="00AE5ACF" w:rsidP="00AE5ACF">
      <w:pPr>
        <w:pBdr>
          <w:top w:val="single" w:sz="4" w:space="1" w:color="auto"/>
          <w:left w:val="single" w:sz="4" w:space="4" w:color="auto"/>
          <w:bottom w:val="single" w:sz="4" w:space="1" w:color="auto"/>
          <w:right w:val="single" w:sz="4" w:space="4" w:color="auto"/>
        </w:pBdr>
        <w:jc w:val="both"/>
        <w:rPr>
          <w:b/>
          <w:bCs/>
          <w:color w:val="FF0000"/>
          <w:sz w:val="24"/>
        </w:rPr>
      </w:pPr>
      <w:r w:rsidRPr="00477E9C">
        <w:rPr>
          <w:b/>
          <w:bCs/>
          <w:color w:val="FF0000"/>
          <w:sz w:val="24"/>
        </w:rPr>
        <w:t>Th</w:t>
      </w:r>
      <w:r>
        <w:rPr>
          <w:b/>
          <w:bCs/>
          <w:color w:val="FF0000"/>
          <w:sz w:val="24"/>
        </w:rPr>
        <w:t xml:space="preserve">is document </w:t>
      </w:r>
      <w:r w:rsidRPr="00477E9C">
        <w:rPr>
          <w:b/>
          <w:bCs/>
          <w:color w:val="FF0000"/>
          <w:sz w:val="24"/>
        </w:rPr>
        <w:t>is provided for the use of licensed financial advis</w:t>
      </w:r>
      <w:r w:rsidR="00EE4AE6">
        <w:rPr>
          <w:b/>
          <w:bCs/>
          <w:color w:val="FF0000"/>
          <w:sz w:val="24"/>
        </w:rPr>
        <w:t>e</w:t>
      </w:r>
      <w:r w:rsidRPr="00477E9C">
        <w:rPr>
          <w:b/>
          <w:bCs/>
          <w:color w:val="FF0000"/>
          <w:sz w:val="24"/>
        </w:rPr>
        <w:t xml:space="preserve">rs only.  It does not consider the investment objectives, financial </w:t>
      </w:r>
      <w:r w:rsidR="00CB7F72" w:rsidRPr="00477E9C">
        <w:rPr>
          <w:b/>
          <w:bCs/>
          <w:color w:val="FF0000"/>
          <w:sz w:val="24"/>
        </w:rPr>
        <w:t>position,</w:t>
      </w:r>
      <w:r w:rsidRPr="00477E9C">
        <w:rPr>
          <w:b/>
          <w:bCs/>
          <w:color w:val="FF0000"/>
          <w:sz w:val="24"/>
        </w:rPr>
        <w:t xml:space="preserve"> or particular needs of a particular investor.  A recommendation should only be made by an advis</w:t>
      </w:r>
      <w:r w:rsidR="00EE4AE6">
        <w:rPr>
          <w:b/>
          <w:bCs/>
          <w:color w:val="FF0000"/>
          <w:sz w:val="24"/>
        </w:rPr>
        <w:t>e</w:t>
      </w:r>
      <w:r w:rsidRPr="00477E9C">
        <w:rPr>
          <w:b/>
          <w:bCs/>
          <w:color w:val="FF0000"/>
          <w:sz w:val="24"/>
        </w:rPr>
        <w:t>r who has considered</w:t>
      </w:r>
      <w:r w:rsidRPr="00477E9C" w:rsidDel="00363C84">
        <w:rPr>
          <w:b/>
          <w:bCs/>
          <w:color w:val="FF0000"/>
          <w:sz w:val="24"/>
        </w:rPr>
        <w:t xml:space="preserve"> </w:t>
      </w:r>
      <w:r w:rsidRPr="00477E9C">
        <w:rPr>
          <w:b/>
          <w:bCs/>
          <w:color w:val="FF0000"/>
          <w:sz w:val="24"/>
        </w:rPr>
        <w:t xml:space="preserve">and determined the relevant personal circumstances of their client and who forms a reasonably held view that the </w:t>
      </w:r>
      <w:r>
        <w:rPr>
          <w:b/>
          <w:bCs/>
          <w:color w:val="FF0000"/>
          <w:sz w:val="24"/>
        </w:rPr>
        <w:t xml:space="preserve">Cromwell </w:t>
      </w:r>
      <w:r w:rsidR="00234449">
        <w:rPr>
          <w:b/>
          <w:bCs/>
          <w:color w:val="FF0000"/>
          <w:sz w:val="24"/>
        </w:rPr>
        <w:t>H</w:t>
      </w:r>
      <w:r>
        <w:rPr>
          <w:b/>
          <w:bCs/>
          <w:color w:val="FF0000"/>
          <w:sz w:val="24"/>
        </w:rPr>
        <w:t>PF</w:t>
      </w:r>
      <w:r w:rsidRPr="00477E9C">
        <w:rPr>
          <w:b/>
          <w:bCs/>
          <w:color w:val="FF0000"/>
          <w:sz w:val="24"/>
        </w:rPr>
        <w:t xml:space="preserve"> meets their client’s goals and objectives and so is appropriate for them.  This document is not intended to illustrate the giving of suitable or best advice.  </w:t>
      </w:r>
    </w:p>
    <w:p w14:paraId="410AE02F" w14:textId="77777777" w:rsidR="00AE5ACF" w:rsidRDefault="00AE5ACF" w:rsidP="00AE5ACF">
      <w:pPr>
        <w:pBdr>
          <w:top w:val="single" w:sz="4" w:space="1" w:color="auto"/>
          <w:left w:val="single" w:sz="4" w:space="4" w:color="auto"/>
          <w:bottom w:val="single" w:sz="4" w:space="1" w:color="auto"/>
          <w:right w:val="single" w:sz="4" w:space="4" w:color="auto"/>
        </w:pBdr>
        <w:jc w:val="both"/>
        <w:rPr>
          <w:b/>
          <w:bCs/>
          <w:color w:val="FF0000"/>
          <w:sz w:val="24"/>
        </w:rPr>
      </w:pPr>
    </w:p>
    <w:p w14:paraId="59473B9F" w14:textId="5D34736C" w:rsidR="00883D7A" w:rsidRDefault="00AE5ACF" w:rsidP="09AC0B16">
      <w:pPr>
        <w:jc w:val="both"/>
        <w:rPr>
          <w:b/>
          <w:bCs/>
          <w:color w:val="FF0000"/>
          <w:sz w:val="24"/>
        </w:rPr>
      </w:pPr>
      <w:r w:rsidRPr="09AC0B16">
        <w:rPr>
          <w:b/>
          <w:bCs/>
          <w:color w:val="FF0000"/>
          <w:sz w:val="24"/>
        </w:rPr>
        <w:t xml:space="preserve">Should a recommendation be made, applications can only be made on the </w:t>
      </w:r>
      <w:r w:rsidR="00EE4AE6">
        <w:rPr>
          <w:b/>
          <w:bCs/>
          <w:color w:val="FF0000"/>
          <w:sz w:val="24"/>
        </w:rPr>
        <w:t>A</w:t>
      </w:r>
      <w:r w:rsidRPr="00CB7F72">
        <w:rPr>
          <w:b/>
          <w:bCs/>
          <w:color w:val="FF0000"/>
          <w:sz w:val="24"/>
        </w:rPr>
        <w:t xml:space="preserve">pplication </w:t>
      </w:r>
      <w:r w:rsidR="00EE4AE6">
        <w:rPr>
          <w:b/>
          <w:bCs/>
          <w:color w:val="FF0000"/>
          <w:sz w:val="24"/>
        </w:rPr>
        <w:t>F</w:t>
      </w:r>
      <w:r w:rsidRPr="00CB7F72">
        <w:rPr>
          <w:b/>
          <w:bCs/>
          <w:color w:val="FF0000"/>
          <w:sz w:val="24"/>
        </w:rPr>
        <w:t xml:space="preserve">orm </w:t>
      </w:r>
      <w:r w:rsidR="003105BA" w:rsidRPr="00CB7F72">
        <w:rPr>
          <w:b/>
          <w:bCs/>
          <w:color w:val="FF0000"/>
          <w:sz w:val="24"/>
        </w:rPr>
        <w:t xml:space="preserve">for the Cromwell </w:t>
      </w:r>
      <w:r w:rsidR="00234449" w:rsidRPr="00CB7F72">
        <w:rPr>
          <w:b/>
          <w:bCs/>
          <w:color w:val="FF0000"/>
          <w:sz w:val="24"/>
        </w:rPr>
        <w:t>H</w:t>
      </w:r>
      <w:r w:rsidR="003105BA" w:rsidRPr="00CB7F72">
        <w:rPr>
          <w:b/>
          <w:bCs/>
          <w:color w:val="FF0000"/>
          <w:sz w:val="24"/>
        </w:rPr>
        <w:t>PF</w:t>
      </w:r>
      <w:r w:rsidR="00006093" w:rsidRPr="00CB7F72">
        <w:rPr>
          <w:b/>
          <w:bCs/>
          <w:color w:val="FF0000"/>
          <w:sz w:val="24"/>
        </w:rPr>
        <w:t>.</w:t>
      </w:r>
      <w:r w:rsidRPr="00CB7F72">
        <w:rPr>
          <w:b/>
          <w:bCs/>
          <w:color w:val="FF0000"/>
          <w:sz w:val="24"/>
        </w:rPr>
        <w:t>  Any</w:t>
      </w:r>
      <w:r w:rsidRPr="09AC0B16">
        <w:rPr>
          <w:b/>
          <w:bCs/>
          <w:color w:val="FF0000"/>
          <w:sz w:val="24"/>
        </w:rPr>
        <w:t xml:space="preserve"> potential investor should consider the terms of the PDS</w:t>
      </w:r>
      <w:r w:rsidR="00942360" w:rsidRPr="09AC0B16">
        <w:rPr>
          <w:b/>
          <w:bCs/>
          <w:color w:val="FF0000"/>
          <w:sz w:val="24"/>
        </w:rPr>
        <w:t xml:space="preserve"> and TMD for the </w:t>
      </w:r>
      <w:r w:rsidR="00CB7C93" w:rsidRPr="09AC0B16">
        <w:rPr>
          <w:b/>
          <w:bCs/>
          <w:color w:val="FF0000"/>
          <w:sz w:val="24"/>
        </w:rPr>
        <w:t>F</w:t>
      </w:r>
      <w:r w:rsidR="00942360" w:rsidRPr="09AC0B16">
        <w:rPr>
          <w:b/>
          <w:bCs/>
          <w:color w:val="FF0000"/>
          <w:sz w:val="24"/>
        </w:rPr>
        <w:t xml:space="preserve">und </w:t>
      </w:r>
      <w:r w:rsidRPr="09AC0B16">
        <w:rPr>
          <w:b/>
          <w:bCs/>
          <w:color w:val="FF0000"/>
          <w:sz w:val="24"/>
        </w:rPr>
        <w:t xml:space="preserve">in deciding whether to invest in the Cromwell </w:t>
      </w:r>
      <w:r w:rsidR="00234449" w:rsidRPr="09AC0B16">
        <w:rPr>
          <w:b/>
          <w:bCs/>
          <w:color w:val="FF0000"/>
          <w:sz w:val="24"/>
        </w:rPr>
        <w:t>H</w:t>
      </w:r>
      <w:r w:rsidRPr="09AC0B16">
        <w:rPr>
          <w:b/>
          <w:bCs/>
          <w:color w:val="FF0000"/>
          <w:sz w:val="24"/>
        </w:rPr>
        <w:t>PF.</w:t>
      </w:r>
    </w:p>
    <w:p w14:paraId="73F9382F" w14:textId="185E3A37" w:rsidR="00234449" w:rsidRDefault="001F5590" w:rsidP="5F9DB03C">
      <w:pPr>
        <w:jc w:val="both"/>
        <w:rPr>
          <w:b/>
          <w:bCs/>
          <w:color w:val="FF0000"/>
          <w:sz w:val="24"/>
        </w:rPr>
      </w:pPr>
      <w:r w:rsidRPr="5F9DB03C">
        <w:rPr>
          <w:b/>
          <w:bCs/>
          <w:color w:val="FF0000"/>
          <w:sz w:val="24"/>
        </w:rPr>
        <w:t xml:space="preserve">Current </w:t>
      </w:r>
      <w:r w:rsidR="00EE4AE6">
        <w:rPr>
          <w:b/>
          <w:bCs/>
          <w:color w:val="FF0000"/>
          <w:sz w:val="24"/>
        </w:rPr>
        <w:t xml:space="preserve">Application Forms, </w:t>
      </w:r>
      <w:r w:rsidRPr="5F9DB03C">
        <w:rPr>
          <w:b/>
          <w:bCs/>
          <w:color w:val="FF0000"/>
          <w:sz w:val="24"/>
        </w:rPr>
        <w:t>PDS and TMD are available on our website at</w:t>
      </w:r>
      <w:r w:rsidR="00C0213C">
        <w:rPr>
          <w:b/>
          <w:bCs/>
          <w:color w:val="FF0000"/>
          <w:sz w:val="24"/>
        </w:rPr>
        <w:t>: www.cromwell.com.au/chpf.</w:t>
      </w:r>
    </w:p>
    <w:p w14:paraId="64031CA1" w14:textId="77777777" w:rsidR="00883D7A" w:rsidRDefault="00883D7A">
      <w:pPr>
        <w:spacing w:before="80" w:after="160" w:line="259" w:lineRule="auto"/>
        <w:ind w:left="0"/>
        <w:rPr>
          <w:b/>
          <w:bCs/>
          <w:color w:val="FF0000"/>
          <w:sz w:val="24"/>
        </w:rPr>
      </w:pPr>
      <w:r>
        <w:rPr>
          <w:b/>
          <w:bCs/>
          <w:color w:val="FF0000"/>
          <w:sz w:val="24"/>
        </w:rPr>
        <w:br w:type="page"/>
      </w:r>
    </w:p>
    <w:p w14:paraId="1CC726B8" w14:textId="77777777" w:rsidR="00AE5ACF" w:rsidRPr="00317DE2" w:rsidRDefault="00AE5ACF" w:rsidP="00AE5ACF">
      <w:pPr>
        <w:pStyle w:val="StyleHeading1CMWHeading1CMWLevel1Justified"/>
        <w:numPr>
          <w:ilvl w:val="0"/>
          <w:numId w:val="31"/>
        </w:numPr>
      </w:pPr>
      <w:r w:rsidRPr="00420DF8">
        <w:lastRenderedPageBreak/>
        <w:t>Basis of Recommendation</w:t>
      </w:r>
    </w:p>
    <w:p w14:paraId="1F252029" w14:textId="7EF82D4E" w:rsidR="00AE5ACF" w:rsidRDefault="00AE5ACF" w:rsidP="00CB7F72">
      <w:pPr>
        <w:pStyle w:val="BodyText"/>
        <w:rPr>
          <w:color w:val="FF0000"/>
        </w:rPr>
      </w:pPr>
      <w:r w:rsidRPr="00AE32FE">
        <w:t xml:space="preserve">It is recommended that an investment of </w:t>
      </w:r>
      <w:r w:rsidRPr="00AE32FE">
        <w:rPr>
          <w:color w:val="FF0000"/>
        </w:rPr>
        <w:t>&lt;</w:t>
      </w:r>
      <w:r w:rsidR="00560A93" w:rsidRPr="00AE32FE">
        <w:rPr>
          <w:color w:val="FF0000"/>
        </w:rPr>
        <w:t xml:space="preserve">$xxx&gt; </w:t>
      </w:r>
      <w:r w:rsidRPr="00AE32FE">
        <w:rPr>
          <w:color w:val="000000"/>
        </w:rPr>
        <w:t>be made</w:t>
      </w:r>
      <w:r w:rsidRPr="00AE32FE">
        <w:t xml:space="preserve"> to </w:t>
      </w:r>
      <w:r w:rsidR="00225568">
        <w:t>subscribe for</w:t>
      </w:r>
      <w:r w:rsidR="00225568" w:rsidRPr="00AE32FE">
        <w:t xml:space="preserve"> </w:t>
      </w:r>
      <w:r w:rsidRPr="00AE32FE">
        <w:t xml:space="preserve">units in the Cromwell </w:t>
      </w:r>
      <w:r w:rsidR="00560A93" w:rsidRPr="00AE32FE">
        <w:t>Healthcare</w:t>
      </w:r>
      <w:r w:rsidRPr="00AE32FE">
        <w:t xml:space="preserve"> Property Fund (Cromwell </w:t>
      </w:r>
      <w:r w:rsidR="00560A93" w:rsidRPr="00AE32FE">
        <w:t>HP</w:t>
      </w:r>
      <w:r w:rsidRPr="00AE32FE">
        <w:t xml:space="preserve">F or Fund) as we believe it meets your goals and objectives by </w:t>
      </w:r>
      <w:r w:rsidRPr="00AE32FE">
        <w:rPr>
          <w:color w:val="FF0000"/>
        </w:rPr>
        <w:t xml:space="preserve">&lt;insert how recommendations will meet client’s objectives&gt;. </w:t>
      </w:r>
    </w:p>
    <w:p w14:paraId="09B78C32" w14:textId="5F99E0F6" w:rsidR="00740DA3" w:rsidRDefault="00740DA3" w:rsidP="00CB7F72">
      <w:pPr>
        <w:pStyle w:val="BodyText"/>
        <w:rPr>
          <w:rFonts w:cstheme="majorBidi"/>
        </w:rPr>
      </w:pPr>
      <w:r w:rsidRPr="09AC0B16">
        <w:rPr>
          <w:rFonts w:cstheme="majorBidi"/>
        </w:rPr>
        <w:t>The Fund is a closed-ended, unlisted property fund with</w:t>
      </w:r>
      <w:r w:rsidR="00B95568" w:rsidRPr="09AC0B16">
        <w:rPr>
          <w:rFonts w:cstheme="majorBidi"/>
        </w:rPr>
        <w:t xml:space="preserve"> investors anticipated to be invested for</w:t>
      </w:r>
      <w:r w:rsidRPr="09AC0B16">
        <w:rPr>
          <w:rFonts w:cstheme="majorBidi"/>
        </w:rPr>
        <w:t xml:space="preserve"> 5</w:t>
      </w:r>
      <w:r w:rsidR="003D290D" w:rsidRPr="09AC0B16">
        <w:rPr>
          <w:rFonts w:cstheme="majorBidi"/>
        </w:rPr>
        <w:t xml:space="preserve"> to 7</w:t>
      </w:r>
      <w:r w:rsidRPr="09AC0B16">
        <w:rPr>
          <w:rFonts w:cstheme="majorBidi"/>
        </w:rPr>
        <w:t xml:space="preserve"> years. The </w:t>
      </w:r>
      <w:r w:rsidR="006E3FB9">
        <w:rPr>
          <w:rFonts w:cstheme="majorBidi"/>
        </w:rPr>
        <w:t>M</w:t>
      </w:r>
      <w:r w:rsidR="006E3FB9" w:rsidRPr="09AC0B16">
        <w:rPr>
          <w:rFonts w:cstheme="majorBidi"/>
        </w:rPr>
        <w:t xml:space="preserve">anager </w:t>
      </w:r>
      <w:r w:rsidRPr="09AC0B16">
        <w:rPr>
          <w:rFonts w:cstheme="majorBidi"/>
        </w:rPr>
        <w:t xml:space="preserve">and Responsible Entity </w:t>
      </w:r>
      <w:r w:rsidR="003D290D" w:rsidRPr="09AC0B16">
        <w:rPr>
          <w:rFonts w:cstheme="majorBidi"/>
        </w:rPr>
        <w:t xml:space="preserve">of </w:t>
      </w:r>
      <w:r w:rsidRPr="09AC0B16">
        <w:rPr>
          <w:rFonts w:cstheme="majorBidi"/>
        </w:rPr>
        <w:t>the Cromwell HPF is Cromwell Funds Management Limited ABN 62 114 782 777</w:t>
      </w:r>
      <w:r w:rsidR="0054055C">
        <w:rPr>
          <w:rFonts w:cstheme="majorBidi"/>
        </w:rPr>
        <w:t xml:space="preserve"> (CFM)</w:t>
      </w:r>
      <w:r w:rsidRPr="09AC0B16">
        <w:rPr>
          <w:rFonts w:cstheme="majorBidi"/>
        </w:rPr>
        <w:t xml:space="preserve">. CFM is a wholly owned subsidiary of Cromwell Corporation Limited, which is part of the Cromwell Property Group (ASX: CMW), a Real Estate Investment Manager with a track record of delivering superior long-term performance through a disciplined and diligent approach to managing property and investors’ funds. </w:t>
      </w:r>
    </w:p>
    <w:p w14:paraId="06B65612" w14:textId="0F20E370" w:rsidR="00740DA3" w:rsidRDefault="00740DA3" w:rsidP="00CB7F72">
      <w:pPr>
        <w:pStyle w:val="BodyText"/>
      </w:pPr>
      <w:r w:rsidRPr="00AE32FE">
        <w:t xml:space="preserve">As at 31 December 2023 Cromwell had a market capitalisation of $1.14 billion, a direct property investment portfolio in Australia valued at $2.4 billion, and total assets under management of $11.4 billion across Australia, New </w:t>
      </w:r>
      <w:r w:rsidR="00E30C83" w:rsidRPr="00AE32FE">
        <w:t>Zealand,</w:t>
      </w:r>
      <w:r w:rsidRPr="00AE32FE">
        <w:t xml:space="preserve"> and Europe.</w:t>
      </w:r>
    </w:p>
    <w:p w14:paraId="04F24863" w14:textId="6BE71DA4" w:rsidR="003D290D" w:rsidRDefault="00740DA3" w:rsidP="00CB7F72">
      <w:pPr>
        <w:pStyle w:val="BodyText"/>
        <w:rPr>
          <w:rFonts w:cstheme="majorBidi"/>
        </w:rPr>
      </w:pPr>
      <w:r w:rsidRPr="09AC0B16">
        <w:rPr>
          <w:rFonts w:cstheme="majorBidi"/>
        </w:rPr>
        <w:t>The Fund is acquiring</w:t>
      </w:r>
      <w:r w:rsidR="752708B7" w:rsidRPr="09AC0B16">
        <w:rPr>
          <w:rFonts w:cstheme="majorBidi"/>
        </w:rPr>
        <w:t>,</w:t>
      </w:r>
      <w:r w:rsidRPr="09AC0B16">
        <w:rPr>
          <w:rFonts w:cstheme="majorBidi"/>
        </w:rPr>
        <w:t xml:space="preserve"> </w:t>
      </w:r>
      <w:r w:rsidR="004B37A1" w:rsidRPr="09AC0B16">
        <w:rPr>
          <w:rFonts w:cstheme="majorBidi"/>
        </w:rPr>
        <w:t>for $42</w:t>
      </w:r>
      <w:r w:rsidR="336D4511" w:rsidRPr="09AC0B16">
        <w:rPr>
          <w:rFonts w:cstheme="majorBidi"/>
        </w:rPr>
        <w:t xml:space="preserve"> </w:t>
      </w:r>
      <w:r w:rsidR="004B37A1" w:rsidRPr="09AC0B16">
        <w:rPr>
          <w:rFonts w:cstheme="majorBidi"/>
        </w:rPr>
        <w:t>m</w:t>
      </w:r>
      <w:r w:rsidR="3721361E" w:rsidRPr="09AC0B16">
        <w:rPr>
          <w:rFonts w:cstheme="majorBidi"/>
        </w:rPr>
        <w:t>illion</w:t>
      </w:r>
      <w:r w:rsidR="004B37A1" w:rsidRPr="09AC0B16">
        <w:rPr>
          <w:rFonts w:cstheme="majorBidi"/>
        </w:rPr>
        <w:t xml:space="preserve">, </w:t>
      </w:r>
      <w:r w:rsidRPr="09AC0B16">
        <w:rPr>
          <w:rFonts w:cstheme="majorBidi"/>
        </w:rPr>
        <w:t xml:space="preserve">a 100% freehold interest in </w:t>
      </w:r>
      <w:r w:rsidR="00AE32FE" w:rsidRPr="09AC0B16">
        <w:rPr>
          <w:rFonts w:cstheme="majorBidi"/>
        </w:rPr>
        <w:t xml:space="preserve">a two-level medical facility </w:t>
      </w:r>
      <w:r w:rsidR="005E32E8" w:rsidRPr="09AC0B16">
        <w:rPr>
          <w:rFonts w:cstheme="majorBidi"/>
        </w:rPr>
        <w:t>located at 16 Playford Boulevard, Eli</w:t>
      </w:r>
      <w:r w:rsidR="00B95568" w:rsidRPr="09AC0B16">
        <w:rPr>
          <w:rFonts w:cstheme="majorBidi"/>
        </w:rPr>
        <w:t>z</w:t>
      </w:r>
      <w:r w:rsidR="005E32E8" w:rsidRPr="09AC0B16">
        <w:rPr>
          <w:rFonts w:cstheme="majorBidi"/>
        </w:rPr>
        <w:t>abeth, SA</w:t>
      </w:r>
      <w:r w:rsidR="004B37A1" w:rsidRPr="09AC0B16">
        <w:rPr>
          <w:rFonts w:cstheme="majorBidi"/>
        </w:rPr>
        <w:t>, known as GP Plus Health Care Centre Elizabeth</w:t>
      </w:r>
      <w:r w:rsidR="005E32E8" w:rsidRPr="09AC0B16">
        <w:rPr>
          <w:rFonts w:cstheme="majorBidi"/>
        </w:rPr>
        <w:t xml:space="preserve">. </w:t>
      </w:r>
      <w:r w:rsidR="003D290D" w:rsidRPr="09AC0B16">
        <w:rPr>
          <w:rFonts w:cstheme="majorBidi"/>
        </w:rPr>
        <w:t xml:space="preserve">The Property is 100% occupied with a weighted average lease expiry (WALE) of </w:t>
      </w:r>
      <w:r w:rsidR="003D290D" w:rsidRPr="00CB7F72">
        <w:rPr>
          <w:rFonts w:cstheme="majorBidi"/>
        </w:rPr>
        <w:t xml:space="preserve">6.1 years (as at </w:t>
      </w:r>
      <w:r w:rsidR="00616FDB" w:rsidRPr="00CB7F72">
        <w:rPr>
          <w:rFonts w:cstheme="majorBidi"/>
        </w:rPr>
        <w:t>3</w:t>
      </w:r>
      <w:r w:rsidR="003D290D" w:rsidRPr="00CB7F72">
        <w:rPr>
          <w:rFonts w:cstheme="majorBidi"/>
        </w:rPr>
        <w:t xml:space="preserve">1 </w:t>
      </w:r>
      <w:r w:rsidR="00B95568" w:rsidRPr="00CB7F72">
        <w:rPr>
          <w:rFonts w:cstheme="majorBidi"/>
        </w:rPr>
        <w:t xml:space="preserve">July </w:t>
      </w:r>
      <w:r w:rsidR="003D290D" w:rsidRPr="00CB7F72">
        <w:rPr>
          <w:rFonts w:cstheme="majorBidi"/>
        </w:rPr>
        <w:t>2024) with the tenant</w:t>
      </w:r>
      <w:r w:rsidR="003D290D" w:rsidRPr="09AC0B16">
        <w:rPr>
          <w:rFonts w:cstheme="majorBidi"/>
        </w:rPr>
        <w:t xml:space="preserve"> having the option to renew the lease for two further terms of </w:t>
      </w:r>
      <w:r w:rsidR="163161C9" w:rsidRPr="09AC0B16">
        <w:rPr>
          <w:rFonts w:cstheme="majorBidi"/>
        </w:rPr>
        <w:t>five</w:t>
      </w:r>
      <w:r w:rsidR="003D290D" w:rsidRPr="09AC0B16">
        <w:rPr>
          <w:rFonts w:cstheme="majorBidi"/>
        </w:rPr>
        <w:t xml:space="preserve"> years each. The single tenant for the whole asset is the</w:t>
      </w:r>
      <w:r w:rsidR="7AF0B4B2" w:rsidRPr="09AC0B16">
        <w:rPr>
          <w:rFonts w:cstheme="majorBidi"/>
        </w:rPr>
        <w:t xml:space="preserve"> </w:t>
      </w:r>
      <w:r w:rsidR="00B95568">
        <w:t>Adelaide Health Service Incorporated, a South Australian Government healthcare operator</w:t>
      </w:r>
      <w:r w:rsidR="003D290D" w:rsidRPr="09AC0B16">
        <w:rPr>
          <w:rFonts w:cstheme="majorBidi"/>
        </w:rPr>
        <w:t>.</w:t>
      </w:r>
    </w:p>
    <w:p w14:paraId="28381860" w14:textId="525AAFAC" w:rsidR="00AE32FE" w:rsidRDefault="003D290D" w:rsidP="00CB7F72">
      <w:pPr>
        <w:pStyle w:val="BodyText"/>
        <w:rPr>
          <w:rFonts w:cstheme="majorBidi"/>
        </w:rPr>
      </w:pPr>
      <w:r w:rsidRPr="09AC0B16">
        <w:rPr>
          <w:rFonts w:cstheme="majorBidi"/>
        </w:rPr>
        <w:t xml:space="preserve">GP Plus Health Care Centre Elizabeth was purpose built </w:t>
      </w:r>
      <w:r w:rsidR="004B37A1" w:rsidRPr="09AC0B16">
        <w:rPr>
          <w:rFonts w:cstheme="majorBidi"/>
        </w:rPr>
        <w:t xml:space="preserve">and completed </w:t>
      </w:r>
      <w:r w:rsidRPr="09AC0B16">
        <w:rPr>
          <w:rFonts w:cstheme="majorBidi"/>
        </w:rPr>
        <w:t>for SA Health</w:t>
      </w:r>
      <w:r w:rsidR="283F28C8" w:rsidRPr="09AC0B16">
        <w:rPr>
          <w:rFonts w:cstheme="majorBidi"/>
        </w:rPr>
        <w:t xml:space="preserve"> </w:t>
      </w:r>
      <w:r w:rsidRPr="09AC0B16">
        <w:rPr>
          <w:rFonts w:cstheme="majorBidi"/>
        </w:rPr>
        <w:t xml:space="preserve">in 2010 to provide </w:t>
      </w:r>
      <w:r w:rsidR="00867561" w:rsidRPr="09AC0B16">
        <w:rPr>
          <w:rFonts w:cstheme="majorBidi"/>
        </w:rPr>
        <w:t xml:space="preserve">primary health care, </w:t>
      </w:r>
      <w:r w:rsidR="00CB7F72" w:rsidRPr="09AC0B16">
        <w:rPr>
          <w:rFonts w:cstheme="majorBidi"/>
        </w:rPr>
        <w:t>outpatient,</w:t>
      </w:r>
      <w:r w:rsidR="00867561" w:rsidRPr="09AC0B16">
        <w:rPr>
          <w:rFonts w:cstheme="majorBidi"/>
        </w:rPr>
        <w:t xml:space="preserve"> </w:t>
      </w:r>
      <w:r w:rsidRPr="09AC0B16">
        <w:rPr>
          <w:rFonts w:cstheme="majorBidi"/>
        </w:rPr>
        <w:t>and allied health services to the northern suburbs of Adelaide</w:t>
      </w:r>
      <w:r w:rsidR="00614D54" w:rsidRPr="09AC0B16">
        <w:rPr>
          <w:rFonts w:cstheme="majorBidi"/>
        </w:rPr>
        <w:t>. GP Plus Health Care</w:t>
      </w:r>
      <w:r w:rsidR="6DD738E9" w:rsidRPr="09AC0B16">
        <w:rPr>
          <w:rFonts w:cstheme="majorBidi"/>
        </w:rPr>
        <w:t xml:space="preserve"> </w:t>
      </w:r>
      <w:r w:rsidR="00614D54" w:rsidRPr="09AC0B16">
        <w:rPr>
          <w:rFonts w:cstheme="majorBidi"/>
        </w:rPr>
        <w:t xml:space="preserve">Centre </w:t>
      </w:r>
      <w:r w:rsidR="0054055C">
        <w:rPr>
          <w:rFonts w:cstheme="majorBidi"/>
        </w:rPr>
        <w:t>is</w:t>
      </w:r>
      <w:r w:rsidR="0054055C" w:rsidRPr="09AC0B16">
        <w:rPr>
          <w:rFonts w:cstheme="majorBidi"/>
        </w:rPr>
        <w:t xml:space="preserve"> </w:t>
      </w:r>
      <w:r w:rsidR="00614D54" w:rsidRPr="09AC0B16">
        <w:rPr>
          <w:rFonts w:cstheme="majorBidi"/>
        </w:rPr>
        <w:t>expected to achieve</w:t>
      </w:r>
      <w:r w:rsidR="00867561" w:rsidRPr="09AC0B16">
        <w:rPr>
          <w:rFonts w:cstheme="majorBidi"/>
        </w:rPr>
        <w:t>:</w:t>
      </w:r>
    </w:p>
    <w:p w14:paraId="20D01939" w14:textId="0599D5D2" w:rsidR="00867561" w:rsidRPr="00867561" w:rsidRDefault="00867561" w:rsidP="00CB7F72">
      <w:pPr>
        <w:pStyle w:val="ListBullet3"/>
      </w:pPr>
      <w:r w:rsidRPr="00867561">
        <w:t xml:space="preserve">increased equity of access to health services; </w:t>
      </w:r>
    </w:p>
    <w:p w14:paraId="6A647559" w14:textId="79AC941B" w:rsidR="00867561" w:rsidRPr="00867561" w:rsidRDefault="00867561" w:rsidP="00CB7F72">
      <w:pPr>
        <w:pStyle w:val="ListBullet3"/>
      </w:pPr>
      <w:r w:rsidRPr="00867561">
        <w:t xml:space="preserve">decreased number of patients requiring referral to hospital; </w:t>
      </w:r>
    </w:p>
    <w:p w14:paraId="2AF6C8C6" w14:textId="6CBAC033" w:rsidR="00867561" w:rsidRPr="00867561" w:rsidRDefault="00867561" w:rsidP="00CB7F72">
      <w:pPr>
        <w:pStyle w:val="ListBullet3"/>
      </w:pPr>
      <w:r w:rsidRPr="00867561">
        <w:t xml:space="preserve">increased availability of minor injury services at a community level; </w:t>
      </w:r>
    </w:p>
    <w:p w14:paraId="58812DEB" w14:textId="536C500C" w:rsidR="00867561" w:rsidRPr="00867561" w:rsidRDefault="00867561" w:rsidP="00CB7F72">
      <w:pPr>
        <w:pStyle w:val="ListBullet3"/>
      </w:pPr>
      <w:r w:rsidRPr="00867561">
        <w:t xml:space="preserve">delivery of services closer to home; </w:t>
      </w:r>
    </w:p>
    <w:p w14:paraId="6ECB6FFA" w14:textId="7D47CF5F" w:rsidR="00867561" w:rsidRPr="00867561" w:rsidRDefault="00867561" w:rsidP="00CB7F72">
      <w:pPr>
        <w:pStyle w:val="ListBullet3"/>
      </w:pPr>
      <w:r w:rsidRPr="00867561">
        <w:t xml:space="preserve">increased use of self-management programs; </w:t>
      </w:r>
    </w:p>
    <w:p w14:paraId="0D93C156" w14:textId="46EB68BF" w:rsidR="00867561" w:rsidRPr="00867561" w:rsidRDefault="00867561" w:rsidP="00CB7F72">
      <w:pPr>
        <w:pStyle w:val="ListBullet3"/>
      </w:pPr>
      <w:r w:rsidRPr="00867561">
        <w:t xml:space="preserve">increased early detection of health status risk factors; </w:t>
      </w:r>
    </w:p>
    <w:p w14:paraId="786CA8ED" w14:textId="501E3D54" w:rsidR="00867561" w:rsidRPr="00867561" w:rsidRDefault="00867561" w:rsidP="00CB7F72">
      <w:pPr>
        <w:pStyle w:val="ListBullet3"/>
      </w:pPr>
      <w:r w:rsidRPr="00867561">
        <w:t xml:space="preserve">early intervention in the management of risk factors affecting the health of an individual; and </w:t>
      </w:r>
    </w:p>
    <w:p w14:paraId="0DCEE0E1" w14:textId="79B61318" w:rsidR="00867561" w:rsidRDefault="35AF22AC" w:rsidP="00CB7F72">
      <w:pPr>
        <w:pStyle w:val="ListBullet3"/>
      </w:pPr>
      <w:r>
        <w:t>improved management of chronic conditions.</w:t>
      </w:r>
    </w:p>
    <w:p w14:paraId="51F863E4" w14:textId="42BDCE3F" w:rsidR="00333393" w:rsidRDefault="00884DF8" w:rsidP="00CB7F72">
      <w:pPr>
        <w:pStyle w:val="BodyText"/>
      </w:pPr>
      <w:r w:rsidRPr="09AC0B16">
        <w:t>The medical centre</w:t>
      </w:r>
      <w:r w:rsidR="000755F9">
        <w:t xml:space="preserve"> is</w:t>
      </w:r>
      <w:r w:rsidRPr="09AC0B16">
        <w:t xml:space="preserve"> </w:t>
      </w:r>
      <w:r w:rsidR="00EE4AE6">
        <w:t xml:space="preserve">a </w:t>
      </w:r>
      <w:r w:rsidR="00225568">
        <w:t>net lettable area of 4,319</w:t>
      </w:r>
      <w:r w:rsidR="00EE4AE6">
        <w:t xml:space="preserve"> </w:t>
      </w:r>
      <w:r w:rsidR="00C0213C" w:rsidRPr="00CB7F72">
        <w:t>sqm</w:t>
      </w:r>
      <w:r w:rsidR="00D665C2" w:rsidRPr="09AC0B16">
        <w:t xml:space="preserve"> </w:t>
      </w:r>
      <w:r w:rsidR="00225568">
        <w:t xml:space="preserve">with </w:t>
      </w:r>
      <w:r w:rsidRPr="09AC0B16">
        <w:t xml:space="preserve">consulting suites </w:t>
      </w:r>
      <w:r w:rsidR="00614D54" w:rsidRPr="09AC0B16">
        <w:t xml:space="preserve">for general practice, dental, </w:t>
      </w:r>
      <w:r w:rsidRPr="09AC0B16">
        <w:t>physiotherapy, podiatry</w:t>
      </w:r>
      <w:r w:rsidR="0054055C">
        <w:t>,</w:t>
      </w:r>
      <w:r w:rsidRPr="09AC0B16">
        <w:t xml:space="preserve"> family consult rooms, medical imaging and </w:t>
      </w:r>
      <w:r w:rsidR="007E180F" w:rsidRPr="09AC0B16">
        <w:t>x-ray</w:t>
      </w:r>
      <w:r w:rsidRPr="09AC0B16">
        <w:t>, mammography, minor procedure</w:t>
      </w:r>
      <w:r w:rsidR="00D665C2" w:rsidRPr="09AC0B16">
        <w:t>s</w:t>
      </w:r>
      <w:r w:rsidRPr="09AC0B16">
        <w:t>, plaster procedure</w:t>
      </w:r>
      <w:r w:rsidR="00D665C2" w:rsidRPr="09AC0B16">
        <w:t>s</w:t>
      </w:r>
      <w:r w:rsidRPr="09AC0B16">
        <w:t xml:space="preserve"> and a specialist collection room.</w:t>
      </w:r>
    </w:p>
    <w:p w14:paraId="21130B53" w14:textId="37AF91E4" w:rsidR="00AE32FE" w:rsidRDefault="00AE32FE" w:rsidP="00CB7F72">
      <w:pPr>
        <w:pStyle w:val="BodyText"/>
        <w:rPr>
          <w:rFonts w:cstheme="majorHAnsi"/>
        </w:rPr>
      </w:pPr>
      <w:r w:rsidRPr="00AE32FE">
        <w:rPr>
          <w:rFonts w:cstheme="majorHAnsi"/>
        </w:rPr>
        <w:t>A large site of 11,720</w:t>
      </w:r>
      <w:r w:rsidR="00EE4AE6">
        <w:rPr>
          <w:rFonts w:cstheme="majorHAnsi"/>
        </w:rPr>
        <w:t xml:space="preserve"> </w:t>
      </w:r>
      <w:r w:rsidRPr="00AE32FE">
        <w:rPr>
          <w:rFonts w:cstheme="majorHAnsi"/>
        </w:rPr>
        <w:t>sqm in the civic heart of Elizabeth,</w:t>
      </w:r>
      <w:r w:rsidR="00884DF8">
        <w:rPr>
          <w:rFonts w:cstheme="majorHAnsi"/>
        </w:rPr>
        <w:t xml:space="preserve"> </w:t>
      </w:r>
      <w:r w:rsidRPr="00AE32FE">
        <w:rPr>
          <w:rFonts w:cstheme="majorHAnsi"/>
        </w:rPr>
        <w:t>o</w:t>
      </w:r>
      <w:r w:rsidR="00884DF8">
        <w:rPr>
          <w:rFonts w:cstheme="majorHAnsi"/>
        </w:rPr>
        <w:t>n</w:t>
      </w:r>
      <w:r w:rsidRPr="00AE32FE">
        <w:rPr>
          <w:rFonts w:cstheme="majorHAnsi"/>
        </w:rPr>
        <w:t xml:space="preserve"> the edge of the regional shopping centre – Elizabeth City Centre – it provides car parking for 186 cars and offers </w:t>
      </w:r>
      <w:r w:rsidR="00D665C2">
        <w:rPr>
          <w:rFonts w:cstheme="majorHAnsi"/>
        </w:rPr>
        <w:t xml:space="preserve">expansion potential </w:t>
      </w:r>
      <w:r w:rsidRPr="00AE32FE">
        <w:rPr>
          <w:rFonts w:cstheme="majorHAnsi"/>
        </w:rPr>
        <w:t>subject to tenant requirements</w:t>
      </w:r>
      <w:r w:rsidR="00D665C2">
        <w:rPr>
          <w:rFonts w:cstheme="majorHAnsi"/>
        </w:rPr>
        <w:t xml:space="preserve"> and council approvals</w:t>
      </w:r>
      <w:r w:rsidRPr="00AE32FE">
        <w:rPr>
          <w:rFonts w:cstheme="majorHAnsi"/>
        </w:rPr>
        <w:t>.</w:t>
      </w:r>
    </w:p>
    <w:p w14:paraId="32F478F1" w14:textId="77777777" w:rsidR="000D6451" w:rsidRDefault="000D6451" w:rsidP="00CB7F72">
      <w:pPr>
        <w:pStyle w:val="BodyText"/>
        <w:rPr>
          <w:rFonts w:cstheme="majorHAnsi"/>
        </w:rPr>
      </w:pPr>
    </w:p>
    <w:p w14:paraId="63FE9C49" w14:textId="463CB5F8" w:rsidR="00463FA5" w:rsidRDefault="00B623EB" w:rsidP="00CB7F72">
      <w:pPr>
        <w:pStyle w:val="BodyText"/>
      </w:pPr>
      <w:r w:rsidRPr="4867E4C5">
        <w:lastRenderedPageBreak/>
        <w:t xml:space="preserve">The </w:t>
      </w:r>
      <w:r w:rsidR="00A72B2B" w:rsidRPr="4867E4C5">
        <w:t>initial term of the F</w:t>
      </w:r>
      <w:r w:rsidRPr="4867E4C5">
        <w:t xml:space="preserve">und </w:t>
      </w:r>
      <w:r w:rsidR="00A72B2B" w:rsidRPr="4867E4C5">
        <w:t xml:space="preserve">is </w:t>
      </w:r>
      <w:r w:rsidR="5DFFE512" w:rsidRPr="4867E4C5">
        <w:t xml:space="preserve">a minimum of </w:t>
      </w:r>
      <w:r w:rsidRPr="4867E4C5">
        <w:t>five (5) years</w:t>
      </w:r>
      <w:r w:rsidR="3689E70C" w:rsidRPr="4867E4C5">
        <w:t xml:space="preserve"> from the Issue Date</w:t>
      </w:r>
      <w:r w:rsidR="00A72B2B" w:rsidRPr="4867E4C5">
        <w:t>.</w:t>
      </w:r>
      <w:r w:rsidRPr="4867E4C5">
        <w:t xml:space="preserve"> Investors must accept the risk that the Fund will be illiquid, with no redemption facility or secondary market available during the </w:t>
      </w:r>
      <w:r w:rsidR="00A72B2B" w:rsidRPr="4867E4C5">
        <w:t xml:space="preserve">initial </w:t>
      </w:r>
      <w:r w:rsidRPr="4867E4C5">
        <w:t xml:space="preserve">term and that their total return depends on the performance of the sole </w:t>
      </w:r>
      <w:r w:rsidR="003B6553" w:rsidRPr="4867E4C5">
        <w:t>As</w:t>
      </w:r>
      <w:r w:rsidRPr="4867E4C5">
        <w:t xml:space="preserve">set of the Fund. </w:t>
      </w:r>
    </w:p>
    <w:p w14:paraId="08692B73" w14:textId="1D114A2F" w:rsidR="00333393" w:rsidRDefault="00B623EB" w:rsidP="00CB7F72">
      <w:pPr>
        <w:pStyle w:val="BodyText"/>
        <w:rPr>
          <w:color w:val="0D0D0D" w:themeColor="text1" w:themeTint="F2"/>
        </w:rPr>
      </w:pPr>
      <w:r w:rsidRPr="21D70C64">
        <w:t xml:space="preserve">The </w:t>
      </w:r>
      <w:r w:rsidR="000C4B65">
        <w:t xml:space="preserve">purchase of the </w:t>
      </w:r>
      <w:r w:rsidRPr="21D70C64">
        <w:t>Property</w:t>
      </w:r>
      <w:r w:rsidR="00325554">
        <w:t xml:space="preserve"> </w:t>
      </w:r>
      <w:r w:rsidR="00616FDB" w:rsidRPr="21D70C64">
        <w:t xml:space="preserve">is intended to be funded by an equity raising of </w:t>
      </w:r>
      <w:r w:rsidR="00D665C2" w:rsidRPr="21D70C64">
        <w:t xml:space="preserve">approximately </w:t>
      </w:r>
      <w:r w:rsidR="003B6553" w:rsidRPr="21D70C64">
        <w:t>$28</w:t>
      </w:r>
      <w:r w:rsidR="00D665C2" w:rsidRPr="21D70C64">
        <w:t xml:space="preserve"> </w:t>
      </w:r>
      <w:r w:rsidR="003B6553" w:rsidRPr="21D70C64">
        <w:t xml:space="preserve">million </w:t>
      </w:r>
      <w:r w:rsidR="00915071" w:rsidRPr="21D70C64">
        <w:t xml:space="preserve">with </w:t>
      </w:r>
      <w:r w:rsidR="00616FDB" w:rsidRPr="21D70C64">
        <w:t xml:space="preserve">the </w:t>
      </w:r>
      <w:r w:rsidR="003B6553" w:rsidRPr="21D70C64">
        <w:t xml:space="preserve">balance </w:t>
      </w:r>
      <w:r w:rsidR="00915071" w:rsidRPr="21D70C64">
        <w:t xml:space="preserve">to </w:t>
      </w:r>
      <w:r w:rsidR="00A72B2B" w:rsidRPr="21D70C64">
        <w:t xml:space="preserve">be </w:t>
      </w:r>
      <w:r w:rsidR="00915071" w:rsidRPr="21D70C64">
        <w:t xml:space="preserve">satisfied </w:t>
      </w:r>
      <w:r w:rsidR="003B6553" w:rsidRPr="21D70C64">
        <w:t xml:space="preserve">through debt, resulting in </w:t>
      </w:r>
      <w:r w:rsidR="317D7DC0" w:rsidRPr="21D70C64">
        <w:t xml:space="preserve">an </w:t>
      </w:r>
      <w:r w:rsidR="003B6553" w:rsidRPr="21D70C64">
        <w:t xml:space="preserve">initial </w:t>
      </w:r>
      <w:r w:rsidR="0054055C">
        <w:t>loan to value ratio (</w:t>
      </w:r>
      <w:r w:rsidR="003B6553" w:rsidRPr="21D70C64">
        <w:t>LVR</w:t>
      </w:r>
      <w:r w:rsidR="0054055C">
        <w:t>)</w:t>
      </w:r>
      <w:r w:rsidR="003B6553" w:rsidRPr="21D70C64">
        <w:t xml:space="preserve"> of </w:t>
      </w:r>
      <w:r w:rsidR="00D51EC1" w:rsidRPr="21D70C64">
        <w:t>3</w:t>
      </w:r>
      <w:r w:rsidR="00225568">
        <w:t>8</w:t>
      </w:r>
      <w:r w:rsidR="00D51EC1" w:rsidRPr="21D70C64">
        <w:t>%</w:t>
      </w:r>
      <w:r w:rsidR="00225568">
        <w:t xml:space="preserve"> on gross assets at settlement</w:t>
      </w:r>
      <w:r w:rsidR="000D7450" w:rsidRPr="21D70C64">
        <w:t xml:space="preserve">. The Fund will have </w:t>
      </w:r>
      <w:r w:rsidR="00D51EC1" w:rsidRPr="21D70C64">
        <w:t xml:space="preserve">a draw down limit </w:t>
      </w:r>
      <w:r w:rsidR="000D7450" w:rsidRPr="21D70C64">
        <w:t xml:space="preserve">on the initial facility of </w:t>
      </w:r>
      <w:r w:rsidR="00D51EC1" w:rsidRPr="21D70C64">
        <w:t>40% LVR.</w:t>
      </w:r>
      <w:bookmarkStart w:id="1" w:name="_Hlk514401501"/>
      <w:r w:rsidR="003D5AEB" w:rsidRPr="09AC0B16">
        <w:rPr>
          <w:color w:val="0D0D0D" w:themeColor="text1" w:themeTint="F2"/>
        </w:rPr>
        <w:t xml:space="preserve"> Pro-forma net tangible assets per unit is forecast to be $0.96 at settlement of the Property.</w:t>
      </w:r>
    </w:p>
    <w:p w14:paraId="099B455B" w14:textId="182550BF" w:rsidR="006345C3" w:rsidRPr="007E180F" w:rsidRDefault="00463FA5" w:rsidP="00CB7F72">
      <w:pPr>
        <w:pStyle w:val="BodyText"/>
        <w:rPr>
          <w:color w:val="0D0D0D" w:themeColor="text1" w:themeTint="F2"/>
        </w:rPr>
      </w:pPr>
      <w:r>
        <w:rPr>
          <w:color w:val="0D0D0D" w:themeColor="text1" w:themeTint="F2"/>
        </w:rPr>
        <w:t>The Responsible Entity expects to make distributions on a monthly basis.  Distributions will be paid by electronic transfer typically within 15 days of the end of each month.</w:t>
      </w:r>
      <w:bookmarkEnd w:id="1"/>
    </w:p>
    <w:p w14:paraId="05D1F31E" w14:textId="4934B518" w:rsidR="006345C3" w:rsidRPr="007E180F" w:rsidRDefault="003D290D" w:rsidP="00CB7F72">
      <w:pPr>
        <w:pStyle w:val="BodyText"/>
        <w:rPr>
          <w:rFonts w:cstheme="majorHAnsi"/>
        </w:rPr>
      </w:pPr>
      <w:r>
        <w:rPr>
          <w:rFonts w:cstheme="majorHAnsi"/>
        </w:rPr>
        <w:t xml:space="preserve">The objective of the </w:t>
      </w:r>
      <w:r w:rsidR="002D264D">
        <w:rPr>
          <w:rFonts w:cstheme="majorHAnsi"/>
        </w:rPr>
        <w:t>F</w:t>
      </w:r>
      <w:r>
        <w:rPr>
          <w:rFonts w:cstheme="majorHAnsi"/>
        </w:rPr>
        <w:t>und is to provide Unitholders with a distribution yield on Issue Price starting at 7% per annum with the potential for capital growth over the period of investment.</w:t>
      </w:r>
    </w:p>
    <w:p w14:paraId="7C9565FA" w14:textId="27E4CD56" w:rsidR="00AE5ACF" w:rsidRDefault="0003736B" w:rsidP="00BF2DC8">
      <w:pPr>
        <w:pStyle w:val="BodyText"/>
      </w:pPr>
      <w:r>
        <w:t xml:space="preserve">The Fund has been given a </w:t>
      </w:r>
      <w:r w:rsidR="00CB7F72">
        <w:t>Recommended</w:t>
      </w:r>
      <w:r>
        <w:t xml:space="preserve"> rating from Core Property research.</w:t>
      </w:r>
    </w:p>
    <w:p w14:paraId="2CBE91E6" w14:textId="486B50FD" w:rsidR="00AE5ACF" w:rsidRDefault="00AE5ACF" w:rsidP="00CB7F72">
      <w:pPr>
        <w:pStyle w:val="BodyText"/>
        <w:rPr>
          <w:color w:val="FF0000"/>
        </w:rPr>
      </w:pPr>
      <w:r>
        <w:t xml:space="preserve">Further information on the Fund is included in this </w:t>
      </w:r>
      <w:r w:rsidR="43742AFF">
        <w:t xml:space="preserve">document </w:t>
      </w:r>
      <w:r>
        <w:t>under “The Offer” heading.</w:t>
      </w:r>
      <w:r w:rsidRPr="00D61001">
        <w:rPr>
          <w:color w:val="FF0000"/>
        </w:rPr>
        <w:t xml:space="preserve"> </w:t>
      </w:r>
    </w:p>
    <w:p w14:paraId="320BC74D" w14:textId="53BF210E" w:rsidR="00AE5ACF" w:rsidRDefault="00AE5ACF" w:rsidP="00AE5ACF">
      <w:pPr>
        <w:spacing w:line="240" w:lineRule="auto"/>
        <w:jc w:val="both"/>
        <w:rPr>
          <w:color w:val="FF0000"/>
        </w:rPr>
      </w:pPr>
      <w:r>
        <w:rPr>
          <w:color w:val="FF0000"/>
        </w:rPr>
        <w:t xml:space="preserve">[Note to advisers: please ensure that you have also considered alternative strategies, </w:t>
      </w:r>
      <w:r w:rsidR="00CB7F72">
        <w:rPr>
          <w:color w:val="FF0000"/>
        </w:rPr>
        <w:t>products,</w:t>
      </w:r>
      <w:r>
        <w:rPr>
          <w:color w:val="FF0000"/>
        </w:rPr>
        <w:t xml:space="preserve"> and any consequences of replacing existing products – refer to your SoA template for full recommendation instructions in relation to what else must be addressed when completing recommendations.  Further, please consider whether the level of diversification in your client’s portfolio remains appropriate after any investment in the Cromwell </w:t>
      </w:r>
      <w:r w:rsidR="000D6451">
        <w:rPr>
          <w:color w:val="FF0000"/>
        </w:rPr>
        <w:t>HPF</w:t>
      </w:r>
      <w:r>
        <w:rPr>
          <w:color w:val="FF0000"/>
        </w:rPr>
        <w:t>]</w:t>
      </w:r>
    </w:p>
    <w:p w14:paraId="08E99842" w14:textId="77777777" w:rsidR="00AE5ACF" w:rsidRDefault="00AE5ACF" w:rsidP="00AE5ACF">
      <w:pPr>
        <w:jc w:val="both"/>
      </w:pPr>
    </w:p>
    <w:p w14:paraId="0482C0A8" w14:textId="77777777" w:rsidR="00AE5ACF" w:rsidRDefault="00AE5ACF" w:rsidP="00AE5ACF">
      <w:pPr>
        <w:pStyle w:val="StyleHeading1CMWHeading1CMWLevel1Justified"/>
        <w:numPr>
          <w:ilvl w:val="0"/>
          <w:numId w:val="31"/>
        </w:numPr>
      </w:pPr>
      <w:r>
        <w:t>Offer Information</w:t>
      </w:r>
    </w:p>
    <w:p w14:paraId="2725B05B" w14:textId="77777777" w:rsidR="00AE5ACF" w:rsidRDefault="00AE5ACF" w:rsidP="00AE5ACF">
      <w:pPr>
        <w:pStyle w:val="Heading2"/>
        <w:numPr>
          <w:ilvl w:val="1"/>
          <w:numId w:val="31"/>
        </w:numPr>
        <w:jc w:val="both"/>
      </w:pPr>
      <w:r>
        <w:t>The Offer</w:t>
      </w:r>
    </w:p>
    <w:p w14:paraId="6BEB618B" w14:textId="549DD325" w:rsidR="00AE5ACF" w:rsidRDefault="00AE5ACF" w:rsidP="00AE5ACF">
      <w:pPr>
        <w:pStyle w:val="BodyText"/>
      </w:pPr>
      <w:r>
        <w:t xml:space="preserve">The </w:t>
      </w:r>
      <w:r w:rsidR="006E3FB9">
        <w:t xml:space="preserve">Manager </w:t>
      </w:r>
      <w:r>
        <w:t xml:space="preserve">and </w:t>
      </w:r>
      <w:r w:rsidR="006E3FB9">
        <w:t xml:space="preserve">Responsible Entity </w:t>
      </w:r>
      <w:r>
        <w:t xml:space="preserve">of the Cromwell </w:t>
      </w:r>
      <w:r w:rsidR="000D6451">
        <w:t>H</w:t>
      </w:r>
      <w:r>
        <w:t xml:space="preserve">PF is Cromwell Funds Management Limited ABN </w:t>
      </w:r>
      <w:r w:rsidRPr="00AF2A90">
        <w:t>63 114 782 777</w:t>
      </w:r>
      <w:r w:rsidR="004C4ABA">
        <w:t xml:space="preserve"> (AFS Licence No 333214)</w:t>
      </w:r>
      <w:r w:rsidR="0054055C">
        <w:t>.</w:t>
      </w:r>
    </w:p>
    <w:p w14:paraId="7CC50A42" w14:textId="7CED83E0" w:rsidR="0036357F" w:rsidRDefault="5FE75332" w:rsidP="4867E4C5">
      <w:pPr>
        <w:pStyle w:val="BodyText"/>
        <w:rPr>
          <w:rFonts w:cs="Open Sans"/>
          <w:color w:val="27353D" w:themeColor="background2" w:themeShade="40"/>
        </w:rPr>
      </w:pPr>
      <w:r>
        <w:t xml:space="preserve">The Australian healthcare sector is an essential service with demand growing with Australia’s population growth (leader for developed countries) and an ageing population. Property that provides space for medical services has potential to benefit from this demand. </w:t>
      </w:r>
      <w:r w:rsidR="00D4560B">
        <w:t>CFM</w:t>
      </w:r>
      <w:r>
        <w:t xml:space="preserve"> is launching this fund targeting this opportunity. </w:t>
      </w:r>
      <w:r w:rsidR="00D4560B">
        <w:t>Cromwell HPF</w:t>
      </w:r>
      <w:r w:rsidRPr="00CB7F72">
        <w:t xml:space="preserve"> aims to provide investors with an </w:t>
      </w:r>
      <w:r w:rsidR="2AD34C8B" w:rsidRPr="00CB7F72">
        <w:t>average income distribution</w:t>
      </w:r>
      <w:r w:rsidRPr="00CB7F72">
        <w:t xml:space="preserve"> for </w:t>
      </w:r>
      <w:r w:rsidR="008B4595" w:rsidRPr="00CB7F72">
        <w:t>the initial</w:t>
      </w:r>
      <w:r w:rsidR="215F56A6" w:rsidRPr="00CB7F72">
        <w:t xml:space="preserve"> </w:t>
      </w:r>
      <w:r w:rsidRPr="00CB7F72">
        <w:t>5 year</w:t>
      </w:r>
      <w:r w:rsidR="2F404454" w:rsidRPr="00CB7F72">
        <w:t>s</w:t>
      </w:r>
      <w:r w:rsidRPr="00CB7F72">
        <w:t xml:space="preserve"> of over 7% per annum with</w:t>
      </w:r>
      <w:r>
        <w:t xml:space="preserve"> the potential for capital growth from the underlying asset, a medical centre located in North Adelaide. Cromwell has been attracted to the Property by the following features: </w:t>
      </w:r>
    </w:p>
    <w:p w14:paraId="4547CE57" w14:textId="5EC9BF84" w:rsidR="0036357F" w:rsidRDefault="0036357F" w:rsidP="00CB7F72">
      <w:pPr>
        <w:pStyle w:val="ListBullet3"/>
      </w:pPr>
      <w:r>
        <w:t>the quality of the single tenant (a South Australian government healthcare operator);</w:t>
      </w:r>
    </w:p>
    <w:p w14:paraId="3DD5F790" w14:textId="5535CA36" w:rsidR="0036357F" w:rsidRDefault="0036357F" w:rsidP="00CB7F72">
      <w:pPr>
        <w:pStyle w:val="ListBullet3"/>
      </w:pPr>
      <w:r>
        <w:t>100% occupancy;</w:t>
      </w:r>
    </w:p>
    <w:p w14:paraId="7B1706F8" w14:textId="352AC2DB" w:rsidR="002569DB" w:rsidRDefault="002569DB" w:rsidP="00CB7F72">
      <w:pPr>
        <w:pStyle w:val="ListBullet3"/>
      </w:pPr>
      <w:r>
        <w:t>6.1</w:t>
      </w:r>
      <w:r w:rsidRPr="081BA8E6">
        <w:t xml:space="preserve"> years of </w:t>
      </w:r>
      <w:r>
        <w:t xml:space="preserve">contracted </w:t>
      </w:r>
      <w:r w:rsidR="00225568">
        <w:t xml:space="preserve">rental </w:t>
      </w:r>
      <w:r w:rsidRPr="081BA8E6">
        <w:t>income</w:t>
      </w:r>
      <w:r w:rsidR="00225568">
        <w:t>, expected to provide regular income distributions</w:t>
      </w:r>
      <w:r w:rsidRPr="081BA8E6">
        <w:t>;</w:t>
      </w:r>
    </w:p>
    <w:p w14:paraId="3D7354ED" w14:textId="77777777" w:rsidR="002569DB" w:rsidRDefault="002569DB" w:rsidP="00CB7F72">
      <w:pPr>
        <w:pStyle w:val="ListBullet3"/>
      </w:pPr>
      <w:r>
        <w:t>purchase price compares well to recent comparable transactions;</w:t>
      </w:r>
    </w:p>
    <w:p w14:paraId="0C8DD341" w14:textId="688A09D7" w:rsidR="002569DB" w:rsidRDefault="002569DB" w:rsidP="00CB7F72">
      <w:pPr>
        <w:pStyle w:val="ListBullet3"/>
      </w:pPr>
      <w:r>
        <w:t>purchase price below Cromwell’s estimated replacement cost;</w:t>
      </w:r>
    </w:p>
    <w:p w14:paraId="37EE1F35" w14:textId="77777777" w:rsidR="002569DB" w:rsidRPr="002B4A2F" w:rsidRDefault="002569DB" w:rsidP="00CB7F72">
      <w:pPr>
        <w:pStyle w:val="ListBullet3"/>
      </w:pPr>
      <w:r>
        <w:t>essential health services being provided to the community from the facility;</w:t>
      </w:r>
    </w:p>
    <w:p w14:paraId="5FD8BD8B" w14:textId="697E3550" w:rsidR="002569DB" w:rsidRPr="002B4A2F" w:rsidRDefault="002569DB" w:rsidP="00CB7F72">
      <w:pPr>
        <w:pStyle w:val="ListBullet3"/>
      </w:pPr>
      <w:r>
        <w:lastRenderedPageBreak/>
        <w:t xml:space="preserve">located in a potential future population growth area for </w:t>
      </w:r>
      <w:r w:rsidR="00CB7F72">
        <w:t>Adelaide</w:t>
      </w:r>
      <w:r w:rsidR="006E3FB9">
        <w:t>;</w:t>
      </w:r>
    </w:p>
    <w:p w14:paraId="18EC6F51" w14:textId="77777777" w:rsidR="002569DB" w:rsidRPr="008647B6" w:rsidRDefault="002569DB" w:rsidP="00CB7F72">
      <w:pPr>
        <w:pStyle w:val="ListBullet3"/>
      </w:pPr>
      <w:r>
        <w:t>located in the town centre within close proximity to a large regional shopping centre and other essential services; and</w:t>
      </w:r>
    </w:p>
    <w:p w14:paraId="5B62F76A" w14:textId="4C5C6940" w:rsidR="002569DB" w:rsidRDefault="002569DB" w:rsidP="00CB7F72">
      <w:pPr>
        <w:pStyle w:val="ListBullet3"/>
      </w:pPr>
      <w:r>
        <w:t>future expansion potential to accommodate tenant growth.</w:t>
      </w:r>
    </w:p>
    <w:p w14:paraId="3C036197" w14:textId="77777777" w:rsidR="00AE5ACF" w:rsidRDefault="00AE5ACF" w:rsidP="00AE5ACF">
      <w:pPr>
        <w:pStyle w:val="Heading2"/>
        <w:numPr>
          <w:ilvl w:val="1"/>
          <w:numId w:val="31"/>
        </w:numPr>
        <w:jc w:val="both"/>
      </w:pPr>
      <w:r>
        <w:t>Structure</w:t>
      </w:r>
    </w:p>
    <w:p w14:paraId="38F1E7C0" w14:textId="365DF2F1" w:rsidR="00AE5ACF" w:rsidRDefault="00AE5ACF" w:rsidP="00AE5ACF">
      <w:pPr>
        <w:pStyle w:val="BodyText"/>
      </w:pPr>
      <w:r>
        <w:t>The Fund is a</w:t>
      </w:r>
      <w:r w:rsidR="000C0385">
        <w:t xml:space="preserve"> </w:t>
      </w:r>
      <w:r w:rsidR="006E3FB9">
        <w:t>closed-</w:t>
      </w:r>
      <w:r w:rsidR="00CB7F72">
        <w:t>end</w:t>
      </w:r>
      <w:r w:rsidR="006E3FB9">
        <w:t>ed</w:t>
      </w:r>
      <w:r w:rsidR="000C0385">
        <w:t xml:space="preserve"> registered Managed Investment Scheme investing in a single property.</w:t>
      </w:r>
    </w:p>
    <w:p w14:paraId="0A72413A" w14:textId="4AA6EE66" w:rsidR="000C0385" w:rsidRDefault="004A0D0A" w:rsidP="00AE5ACF">
      <w:pPr>
        <w:pStyle w:val="BodyText"/>
      </w:pPr>
      <w:r>
        <w:t>The minimum investment amount is $10,000</w:t>
      </w:r>
      <w:r w:rsidR="00CB7C93">
        <w:t xml:space="preserve"> with units issued at $1.00 per unit (Issue Price)</w:t>
      </w:r>
      <w:r>
        <w:t>.</w:t>
      </w:r>
    </w:p>
    <w:p w14:paraId="2AEE9CA6" w14:textId="2508DECC" w:rsidR="004A0D0A" w:rsidRDefault="004A0D0A" w:rsidP="00AE5ACF">
      <w:pPr>
        <w:pStyle w:val="BodyText"/>
      </w:pPr>
      <w:r>
        <w:t xml:space="preserve">The </w:t>
      </w:r>
      <w:r w:rsidR="00CB7C93">
        <w:t>F</w:t>
      </w:r>
      <w:r>
        <w:t xml:space="preserve">und will be open to applications until </w:t>
      </w:r>
      <w:r w:rsidR="002569DB">
        <w:t>24</w:t>
      </w:r>
      <w:r>
        <w:t xml:space="preserve"> July 2024. The Responsible Entity reserves the right to extend the offer or close the offer early.</w:t>
      </w:r>
    </w:p>
    <w:p w14:paraId="2F31C34C" w14:textId="0B4B03F3" w:rsidR="00A72B2B" w:rsidRDefault="004A0D0A" w:rsidP="000D6451">
      <w:pPr>
        <w:pStyle w:val="BodyText"/>
      </w:pPr>
      <w:r>
        <w:t xml:space="preserve">Units under this offer are expected to be issued when the </w:t>
      </w:r>
      <w:r w:rsidR="00CB7C93">
        <w:t>m</w:t>
      </w:r>
      <w:r w:rsidR="002569DB">
        <w:t xml:space="preserve">inimum </w:t>
      </w:r>
      <w:r w:rsidR="00CB7C93">
        <w:t>s</w:t>
      </w:r>
      <w:r>
        <w:t>ubscription</w:t>
      </w:r>
      <w:r w:rsidR="00A72B2B">
        <w:t xml:space="preserve"> </w:t>
      </w:r>
      <w:r w:rsidR="00CB7C93">
        <w:t>a</w:t>
      </w:r>
      <w:r>
        <w:t xml:space="preserve">mount </w:t>
      </w:r>
      <w:r w:rsidR="00A72B2B">
        <w:t xml:space="preserve">of $27,757,000 </w:t>
      </w:r>
      <w:r>
        <w:t>is achieved.</w:t>
      </w:r>
    </w:p>
    <w:p w14:paraId="11246FE1" w14:textId="77777777" w:rsidR="00A72B2B" w:rsidRDefault="00A72B2B" w:rsidP="00A72B2B">
      <w:pPr>
        <w:pStyle w:val="BodyText"/>
      </w:pPr>
      <w:r>
        <w:t xml:space="preserve">The Investment Term will commence from the date Units are issued in the Fund in accordance with the PDS. </w:t>
      </w:r>
    </w:p>
    <w:p w14:paraId="090AD4BB" w14:textId="57E32F82" w:rsidR="000C0385" w:rsidRDefault="00A72B2B" w:rsidP="00A72B2B">
      <w:pPr>
        <w:pStyle w:val="BodyText"/>
      </w:pPr>
      <w:r>
        <w:t xml:space="preserve">The initial term of the Fund is a minimum of </w:t>
      </w:r>
      <w:r w:rsidR="74678A6B">
        <w:t>five</w:t>
      </w:r>
      <w:r>
        <w:t xml:space="preserve"> years</w:t>
      </w:r>
      <w:r w:rsidR="00915071">
        <w:t>.</w:t>
      </w:r>
      <w:r>
        <w:t xml:space="preserve"> If the Property is not sold, or a sales process commenced, prior to the seventh anniversary, the term of the Fund may be extended by a special resolution of Unitholders. While it is not the intention of the Responsible Entity, the Property may be sold before the end of the term of the Fund, but only if the Responsible Entity considers it to be in the best interests of Unitholders.</w:t>
      </w:r>
      <w:r w:rsidR="004A0D0A">
        <w:t xml:space="preserve"> </w:t>
      </w:r>
    </w:p>
    <w:p w14:paraId="6BB84F33" w14:textId="6555DA86" w:rsidR="00AE5ACF" w:rsidRDefault="00AE5ACF" w:rsidP="00AE5ACF">
      <w:pPr>
        <w:pStyle w:val="Heading2"/>
        <w:numPr>
          <w:ilvl w:val="1"/>
          <w:numId w:val="31"/>
        </w:numPr>
        <w:jc w:val="both"/>
      </w:pPr>
      <w:r w:rsidRPr="00962A33">
        <w:t>The Investment</w:t>
      </w:r>
    </w:p>
    <w:p w14:paraId="09E3AC23" w14:textId="6E3C9452" w:rsidR="001C50FE" w:rsidRDefault="000D6451" w:rsidP="00AE5ACF">
      <w:pPr>
        <w:pStyle w:val="BodyText"/>
      </w:pPr>
      <w:r>
        <w:t>Cromwell</w:t>
      </w:r>
      <w:r w:rsidR="003047F6">
        <w:t xml:space="preserve"> </w:t>
      </w:r>
      <w:r w:rsidR="006E3FB9">
        <w:t>HPF</w:t>
      </w:r>
      <w:r w:rsidR="003047F6">
        <w:t xml:space="preserve"> </w:t>
      </w:r>
      <w:r w:rsidR="002569DB">
        <w:t xml:space="preserve">is a </w:t>
      </w:r>
      <w:r w:rsidR="003047F6">
        <w:t xml:space="preserve">healthcare property investment opportunity </w:t>
      </w:r>
      <w:r w:rsidR="002569DB">
        <w:t xml:space="preserve">expected </w:t>
      </w:r>
      <w:r w:rsidR="003047F6">
        <w:t>to deliver monthly income with the potential for capital growth.</w:t>
      </w:r>
    </w:p>
    <w:p w14:paraId="758D6F05" w14:textId="6DF8CD7B" w:rsidR="003047F6" w:rsidRDefault="003047F6" w:rsidP="00AE5ACF">
      <w:pPr>
        <w:pStyle w:val="BodyText"/>
      </w:pPr>
    </w:p>
    <w:p w14:paraId="79A4EB5F" w14:textId="4B3564E2" w:rsidR="003047F6" w:rsidRPr="003047F6" w:rsidRDefault="003047F6" w:rsidP="00AE5ACF">
      <w:pPr>
        <w:pStyle w:val="BodyText"/>
        <w:rPr>
          <w:u w:val="single"/>
        </w:rPr>
      </w:pPr>
      <w:r w:rsidRPr="003047F6">
        <w:rPr>
          <w:u w:val="single"/>
        </w:rPr>
        <w:t>Performance Drivers</w:t>
      </w:r>
    </w:p>
    <w:p w14:paraId="6F8E3308" w14:textId="7E628674" w:rsidR="00D81021" w:rsidRDefault="00BF2DC8" w:rsidP="001B0AC1">
      <w:pPr>
        <w:pStyle w:val="BodyText"/>
      </w:pPr>
      <w:r w:rsidRPr="000D24BD">
        <w:t>Tenant</w:t>
      </w:r>
      <w:r w:rsidR="00D81021">
        <w:t xml:space="preserve"> quality and 100% occupancy</w:t>
      </w:r>
    </w:p>
    <w:p w14:paraId="786DAD14" w14:textId="6F42B063" w:rsidR="00D81021" w:rsidRDefault="00D81021" w:rsidP="00CB7F72">
      <w:pPr>
        <w:pStyle w:val="ListBullet3"/>
      </w:pPr>
      <w:r w:rsidRPr="00D81021">
        <w:t>The Property is leased to a single tenant being a healthcare operator of the South Australian Government which has a Fitch credit rating of AA+.</w:t>
      </w:r>
    </w:p>
    <w:p w14:paraId="586B74D8" w14:textId="1BCB2440" w:rsidR="001B0AC1" w:rsidRDefault="003047F6" w:rsidP="001B0AC1">
      <w:pPr>
        <w:pStyle w:val="BodyText"/>
      </w:pPr>
      <w:r>
        <w:t xml:space="preserve">Strategic </w:t>
      </w:r>
      <w:r w:rsidR="00484AE6">
        <w:t>l</w:t>
      </w:r>
      <w:r>
        <w:t>ocation:</w:t>
      </w:r>
    </w:p>
    <w:p w14:paraId="1222C90A" w14:textId="2840C69A" w:rsidR="001B0AC1" w:rsidRDefault="001B0AC1" w:rsidP="00CB7F72">
      <w:pPr>
        <w:pStyle w:val="ListBullet3"/>
      </w:pPr>
      <w:r>
        <w:t>The Property is located in the fastest growing region in South Australia (Outer North) with total population growth of 2.8% p.a. projected from 2021-31.</w:t>
      </w:r>
    </w:p>
    <w:p w14:paraId="7111D78C" w14:textId="579CF820" w:rsidR="001B0AC1" w:rsidRDefault="001B0AC1" w:rsidP="00CB7F72">
      <w:pPr>
        <w:pStyle w:val="ListBullet3"/>
      </w:pPr>
      <w:r>
        <w:t>Growth in the age segment of 65+ is projected to be 4.3% p.a. from 2021-31, with this age demographic expected to support demand for health services.</w:t>
      </w:r>
    </w:p>
    <w:p w14:paraId="18AADC27" w14:textId="00849354" w:rsidR="001B0AC1" w:rsidRDefault="001B0AC1" w:rsidP="00CB7F72">
      <w:pPr>
        <w:pStyle w:val="ListBullet3"/>
      </w:pPr>
      <w:r>
        <w:t>Located near a key regional hospital and community support amenities including educational, aged care and recreational facilities.</w:t>
      </w:r>
    </w:p>
    <w:p w14:paraId="37008795" w14:textId="1B79B917" w:rsidR="001B0AC1" w:rsidRDefault="001B0AC1" w:rsidP="00CB7F72">
      <w:pPr>
        <w:pStyle w:val="ListBullet3"/>
      </w:pPr>
      <w:r>
        <w:t>Part of an essential services cluster, adjacent to a large regional shopping centre.</w:t>
      </w:r>
    </w:p>
    <w:p w14:paraId="58E251FE" w14:textId="033B3C5B" w:rsidR="000D24BD" w:rsidRDefault="00D81021">
      <w:pPr>
        <w:pStyle w:val="ListBullet3"/>
      </w:pPr>
      <w:r>
        <w:t xml:space="preserve">Easily accessible from several arterial roads, </w:t>
      </w:r>
      <w:r w:rsidR="00CB7F72">
        <w:t>rail,</w:t>
      </w:r>
      <w:r>
        <w:t xml:space="preserve"> and bus hub with 186 on site car parks.</w:t>
      </w:r>
    </w:p>
    <w:p w14:paraId="483DC613" w14:textId="54B5AE08" w:rsidR="00D81021" w:rsidRDefault="00D81021" w:rsidP="00CB7F72">
      <w:pPr>
        <w:pStyle w:val="ListBullet3"/>
        <w:numPr>
          <w:ilvl w:val="0"/>
          <w:numId w:val="0"/>
        </w:numPr>
        <w:ind w:left="850"/>
      </w:pPr>
      <w:r>
        <w:t>Attractive purchase price:</w:t>
      </w:r>
    </w:p>
    <w:p w14:paraId="1FBF02F9" w14:textId="3034AE7D" w:rsidR="00484AE6" w:rsidRPr="000D24BD" w:rsidRDefault="00484AE6" w:rsidP="00CB7F72">
      <w:pPr>
        <w:pStyle w:val="ListBullet3"/>
      </w:pPr>
      <w:r w:rsidRPr="000D24BD">
        <w:t xml:space="preserve">The passing yield of the Property (7.2%) is higher than seven comparable medical facility assets (average of </w:t>
      </w:r>
      <w:r w:rsidR="00A72B2B">
        <w:t>5.9</w:t>
      </w:r>
      <w:r w:rsidRPr="000D24BD">
        <w:t>%) which have traded in the period since October 2021.</w:t>
      </w:r>
    </w:p>
    <w:p w14:paraId="417136B6" w14:textId="7DE1BE87" w:rsidR="00484AE6" w:rsidRDefault="00484AE6" w:rsidP="00CB7F72">
      <w:pPr>
        <w:pStyle w:val="ListBullet3"/>
      </w:pPr>
      <w:r>
        <w:t>Cromwell estimates t</w:t>
      </w:r>
      <w:r w:rsidRPr="001633FE">
        <w:t>he</w:t>
      </w:r>
      <w:r w:rsidRPr="00F85E86">
        <w:t xml:space="preserve"> </w:t>
      </w:r>
      <w:r w:rsidRPr="001633FE">
        <w:t xml:space="preserve">cost to develop an equivalent building at the site is </w:t>
      </w:r>
      <w:r>
        <w:t>materially higher</w:t>
      </w:r>
      <w:r w:rsidRPr="001633FE">
        <w:t xml:space="preserve"> than the purchase price</w:t>
      </w:r>
      <w:r>
        <w:t>.</w:t>
      </w:r>
    </w:p>
    <w:p w14:paraId="47FDB976" w14:textId="3DA02C24" w:rsidR="006E1F5C" w:rsidRDefault="006E1F5C" w:rsidP="006E1F5C">
      <w:pPr>
        <w:pStyle w:val="BodyText"/>
      </w:pPr>
      <w:r>
        <w:t>Facility is aligned to Government Health Policy</w:t>
      </w:r>
      <w:r w:rsidR="342FEA7B">
        <w:t>:</w:t>
      </w:r>
    </w:p>
    <w:p w14:paraId="1DACC00A" w14:textId="332CA94B" w:rsidR="00484AE6" w:rsidRDefault="00CC3C11" w:rsidP="00CB7F72">
      <w:pPr>
        <w:pStyle w:val="ListBullet3"/>
        <w:ind w:left="1069"/>
      </w:pPr>
      <w:r>
        <w:t>Essential outpatient services complement nearby major hospitals, addressing primary and allied health needs.</w:t>
      </w:r>
    </w:p>
    <w:p w14:paraId="602AEF17" w14:textId="38D7FE39" w:rsidR="00AE5ACF" w:rsidRPr="00CB7F72" w:rsidRDefault="00616FDB" w:rsidP="00AE5ACF">
      <w:pPr>
        <w:pStyle w:val="BodyText"/>
      </w:pPr>
      <w:r w:rsidRPr="00CB7F72">
        <w:t xml:space="preserve">The PDS includes a section on </w:t>
      </w:r>
      <w:r w:rsidR="00AE5ACF" w:rsidRPr="00CB7F72">
        <w:t>“ASIC Disclosure</w:t>
      </w:r>
      <w:r w:rsidR="00EA3259" w:rsidRPr="00CB7F72">
        <w:t xml:space="preserve"> </w:t>
      </w:r>
      <w:r w:rsidR="00AE5ACF" w:rsidRPr="00CB7F72">
        <w:t>Principles</w:t>
      </w:r>
      <w:r w:rsidR="4B8345E4" w:rsidRPr="00CB7F72">
        <w:t xml:space="preserve"> and Benchmarks”</w:t>
      </w:r>
      <w:r w:rsidRPr="00CB7F72">
        <w:t xml:space="preserve"> and </w:t>
      </w:r>
      <w:r w:rsidR="20381238" w:rsidRPr="00CB7F72">
        <w:t xml:space="preserve">CFM will </w:t>
      </w:r>
      <w:r w:rsidRPr="00CB7F72">
        <w:t xml:space="preserve">periodically provide updates </w:t>
      </w:r>
      <w:r w:rsidR="415C7E81" w:rsidRPr="00CB7F72">
        <w:t xml:space="preserve">on the benchmarks </w:t>
      </w:r>
      <w:r w:rsidR="00EA3259" w:rsidRPr="00CB7F72">
        <w:t xml:space="preserve">at </w:t>
      </w:r>
      <w:hyperlink r:id="rId11" w:history="1">
        <w:r w:rsidR="00EA3259" w:rsidRPr="00CB7F72">
          <w:rPr>
            <w:rStyle w:val="Hyperlink"/>
          </w:rPr>
          <w:t>www.cromwell.com.au/chpf</w:t>
        </w:r>
      </w:hyperlink>
      <w:r w:rsidR="00EA3259" w:rsidRPr="00CB7F72">
        <w:t xml:space="preserve">. </w:t>
      </w:r>
    </w:p>
    <w:p w14:paraId="77510B4E" w14:textId="53C6B02D" w:rsidR="00E857B7" w:rsidRDefault="00E857B7" w:rsidP="00E857B7">
      <w:pPr>
        <w:pStyle w:val="BodyText"/>
      </w:pPr>
      <w:r w:rsidRPr="00CB7F72">
        <w:t xml:space="preserve">The Target Market Determination (TMD) should be used as a guide to clarify whether your clients are suitable for this </w:t>
      </w:r>
      <w:r w:rsidR="1682AE77" w:rsidRPr="00CB7F72">
        <w:t>F</w:t>
      </w:r>
      <w:r w:rsidRPr="00CB7F72">
        <w:t>und. The TMD should be read in conjunction with the PDS.</w:t>
      </w:r>
      <w:r w:rsidR="002F53C7" w:rsidRPr="00CB7F72">
        <w:t xml:space="preserve"> The TMD is also available online at </w:t>
      </w:r>
      <w:hyperlink r:id="rId12" w:history="1">
        <w:r w:rsidR="000D24BD" w:rsidRPr="00CB7F72">
          <w:rPr>
            <w:rStyle w:val="Hyperlink"/>
          </w:rPr>
          <w:t>www.cromwell.com.au/chpf</w:t>
        </w:r>
      </w:hyperlink>
      <w:r w:rsidR="002F53C7" w:rsidRPr="00CB7F72">
        <w:t>.</w:t>
      </w:r>
    </w:p>
    <w:p w14:paraId="6A232017" w14:textId="77777777" w:rsidR="00AE5ACF" w:rsidRDefault="00AE5ACF" w:rsidP="00AE5ACF">
      <w:pPr>
        <w:pStyle w:val="Heading2"/>
        <w:numPr>
          <w:ilvl w:val="1"/>
          <w:numId w:val="31"/>
        </w:numPr>
        <w:jc w:val="both"/>
      </w:pPr>
      <w:bookmarkStart w:id="2" w:name="OLE_LINK2"/>
      <w:r>
        <w:t>Distributions</w:t>
      </w:r>
    </w:p>
    <w:bookmarkEnd w:id="2"/>
    <w:p w14:paraId="050AEBD3" w14:textId="4D7097BE" w:rsidR="00AE5ACF" w:rsidRPr="00B72B54" w:rsidRDefault="71D686E1" w:rsidP="000B7518">
      <w:pPr>
        <w:pStyle w:val="BodyText"/>
        <w:rPr>
          <w:vertAlign w:val="superscript"/>
        </w:rPr>
      </w:pPr>
      <w:r>
        <w:t xml:space="preserve">The Responsible Entity </w:t>
      </w:r>
      <w:r w:rsidR="28A94DA0">
        <w:t xml:space="preserve">expects </w:t>
      </w:r>
      <w:r>
        <w:t xml:space="preserve">to make distributions </w:t>
      </w:r>
      <w:r w:rsidR="2E5DA021">
        <w:t>monthly</w:t>
      </w:r>
      <w:r w:rsidR="28D27304">
        <w:t>.</w:t>
      </w:r>
      <w:r>
        <w:t xml:space="preserve"> </w:t>
      </w:r>
      <w:r w:rsidR="28A94DA0">
        <w:t xml:space="preserve">The Responsible Entity is forecasting distributions (as measured against the Issue Price) of 7% per annum (annualised) to the first financial period of the Fund ending 30 June 2025 and 7% in respect the financial year ending 30 June 2026. </w:t>
      </w:r>
      <w:r w:rsidR="000B7518">
        <w:t xml:space="preserve"> The Fund aims to provide Unitholders with an average income distribution for the initial 5 years of over 7% per annum.</w:t>
      </w:r>
    </w:p>
    <w:p w14:paraId="0F05AA03" w14:textId="77777777" w:rsidR="00AE5ACF" w:rsidRDefault="00AE5ACF" w:rsidP="00AE5ACF">
      <w:pPr>
        <w:pStyle w:val="Heading2"/>
        <w:numPr>
          <w:ilvl w:val="1"/>
          <w:numId w:val="31"/>
        </w:numPr>
        <w:jc w:val="both"/>
      </w:pPr>
      <w:r>
        <w:t>Manager (Responsible Entity)</w:t>
      </w:r>
    </w:p>
    <w:p w14:paraId="6757FCF2" w14:textId="61F4F1D6" w:rsidR="00AE5ACF" w:rsidRDefault="00AE5ACF" w:rsidP="00AE5ACF">
      <w:pPr>
        <w:pStyle w:val="BodyText"/>
      </w:pPr>
      <w:r>
        <w:t xml:space="preserve">CFM is a </w:t>
      </w:r>
      <w:r w:rsidR="00B7499F">
        <w:t>wholly owned</w:t>
      </w:r>
      <w:r>
        <w:t xml:space="preserve"> subsidiary of Cromwell Corporation Limited</w:t>
      </w:r>
      <w:r w:rsidR="004C4ABA">
        <w:t>, part of the Cromwell Property Group</w:t>
      </w:r>
      <w:r>
        <w:t xml:space="preserve">. </w:t>
      </w:r>
      <w:r w:rsidR="004C4ABA">
        <w:t>CFM</w:t>
      </w:r>
      <w:r w:rsidR="00EA3259">
        <w:t xml:space="preserve"> aims </w:t>
      </w:r>
      <w:r>
        <w:t xml:space="preserve">to provide investors with </w:t>
      </w:r>
      <w:r w:rsidR="00EA3259">
        <w:t xml:space="preserve">investment products which deliver attractive returns </w:t>
      </w:r>
      <w:r>
        <w:t>through professionally selected and managed property</w:t>
      </w:r>
      <w:r w:rsidR="004C4ABA">
        <w:t xml:space="preserve"> investments</w:t>
      </w:r>
      <w:r>
        <w:t xml:space="preserve">.  </w:t>
      </w:r>
    </w:p>
    <w:p w14:paraId="648CB5FB" w14:textId="31A0424E" w:rsidR="00AE5ACF" w:rsidRDefault="00AE5ACF" w:rsidP="00AE5ACF">
      <w:pPr>
        <w:pStyle w:val="BodyText"/>
      </w:pPr>
      <w:r>
        <w:t xml:space="preserve">The </w:t>
      </w:r>
      <w:r w:rsidR="0F25D9DB">
        <w:t>d</w:t>
      </w:r>
      <w:r>
        <w:t>irectors and senior executives of CFM</w:t>
      </w:r>
      <w:r w:rsidR="0F97F9E7">
        <w:t>,</w:t>
      </w:r>
      <w:r>
        <w:t xml:space="preserve"> and the Cromwell Property Group</w:t>
      </w:r>
      <w:r w:rsidR="073945F2">
        <w:t>,</w:t>
      </w:r>
      <w:r>
        <w:t xml:space="preserve"> have a diverse background and wide variety of skills and experience in the creation and management of direct property investments. These skills include areas such as contract negotiation, due diligence, valuation, financial and credit analysis, loan structuring, property law, commercial real estate, funds and asset management, accountancy and development management.</w:t>
      </w:r>
    </w:p>
    <w:p w14:paraId="68BDD5CB" w14:textId="77777777" w:rsidR="00AE5ACF" w:rsidRPr="00CB7F72" w:rsidRDefault="00AE5ACF" w:rsidP="00AE5ACF">
      <w:pPr>
        <w:pStyle w:val="Heading2"/>
        <w:numPr>
          <w:ilvl w:val="1"/>
          <w:numId w:val="31"/>
        </w:numPr>
      </w:pPr>
      <w:bookmarkStart w:id="3" w:name="OLE_LINK3"/>
      <w:bookmarkStart w:id="4" w:name="OLE_LINK4"/>
      <w:r w:rsidRPr="00CB7F72">
        <w:t>Borrowing Policy</w:t>
      </w:r>
    </w:p>
    <w:p w14:paraId="77E0971D" w14:textId="6C87E8BC" w:rsidR="00634330" w:rsidRPr="00CB7F72" w:rsidRDefault="1B6B2A8C">
      <w:pPr>
        <w:pStyle w:val="BodyText"/>
      </w:pPr>
      <w:r w:rsidRPr="00CB7F72">
        <w:t xml:space="preserve">The purchase of the Property will be partly funded by borrowings which will be secured against the Property and the Fund’s assets.  The </w:t>
      </w:r>
      <w:r w:rsidR="62274C38" w:rsidRPr="00CB7F72">
        <w:t xml:space="preserve">Responsible Entity has and complies with a </w:t>
      </w:r>
      <w:r w:rsidRPr="00CB7F72">
        <w:t xml:space="preserve">borrowing policy </w:t>
      </w:r>
      <w:r w:rsidR="635AC486" w:rsidRPr="00CB7F72">
        <w:t xml:space="preserve">for the Fund which </w:t>
      </w:r>
      <w:r w:rsidRPr="00CB7F72">
        <w:t xml:space="preserve">outlines the level of gearing and </w:t>
      </w:r>
      <w:r w:rsidR="3864CCCE" w:rsidRPr="00CB7F72">
        <w:t>interest cover the Fund expects to maintain.</w:t>
      </w:r>
    </w:p>
    <w:p w14:paraId="7AE5960C" w14:textId="17A0D526" w:rsidR="00634330" w:rsidRPr="00CB7F72" w:rsidRDefault="3864CCCE" w:rsidP="4867E4C5">
      <w:pPr>
        <w:pStyle w:val="BodyText"/>
      </w:pPr>
      <w:r w:rsidRPr="00CB7F72">
        <w:t xml:space="preserve">Under the borrowing policy, once borrowings are in place, the Fund does not intend to undertake any additional borrowing which </w:t>
      </w:r>
      <w:r w:rsidR="2FEE51A0" w:rsidRPr="00CB7F72">
        <w:t xml:space="preserve">would increase the gearing ratio of the Fund above a 50% </w:t>
      </w:r>
      <w:r w:rsidR="006E3FB9">
        <w:t>LVR</w:t>
      </w:r>
      <w:r w:rsidR="2FEE51A0" w:rsidRPr="00CB7F72">
        <w:t xml:space="preserve">.  </w:t>
      </w:r>
      <w:r w:rsidR="1140A472" w:rsidRPr="00CB7F72">
        <w:t>The Responsible Entity will seek to maintain the Interest Cover Ratio above 1.5 times.</w:t>
      </w:r>
    </w:p>
    <w:bookmarkEnd w:id="3"/>
    <w:bookmarkEnd w:id="4"/>
    <w:p w14:paraId="730D1EA8" w14:textId="6C899938" w:rsidR="00634330" w:rsidRDefault="00AE5ACF" w:rsidP="00634330">
      <w:pPr>
        <w:pStyle w:val="Heading2"/>
        <w:numPr>
          <w:ilvl w:val="1"/>
          <w:numId w:val="31"/>
        </w:numPr>
      </w:pPr>
      <w:r>
        <w:t>Investment Risk</w:t>
      </w:r>
    </w:p>
    <w:p w14:paraId="10B52487" w14:textId="62090389" w:rsidR="00634330" w:rsidRDefault="00634330" w:rsidP="00634330">
      <w:pPr>
        <w:pStyle w:val="BodyText"/>
      </w:pPr>
      <w:r>
        <w:t xml:space="preserve">An investment in the Fund is subject to various risks. </w:t>
      </w:r>
      <w:r w:rsidR="00EC7FD3">
        <w:t>These risks have been outlined in the Product Disclosure Statement (PDS</w:t>
      </w:r>
      <w:r w:rsidR="58E302FA">
        <w:t>) and</w:t>
      </w:r>
      <w:r w:rsidR="00EC7FD3">
        <w:t xml:space="preserve"> have been separated into specific investment risks and general risks. If these risks eventuate, they may result in reduced distributions and/or loss of some or all of the capital value of an investment </w:t>
      </w:r>
      <w:r w:rsidR="004C4ABA">
        <w:t>in</w:t>
      </w:r>
      <w:r w:rsidR="00EC7FD3">
        <w:t xml:space="preserve"> the </w:t>
      </w:r>
      <w:r w:rsidR="003849D5">
        <w:t>F</w:t>
      </w:r>
      <w:r w:rsidR="00EC7FD3">
        <w:t xml:space="preserve">und. Distributions </w:t>
      </w:r>
      <w:r w:rsidR="7E02CA80">
        <w:t>and</w:t>
      </w:r>
      <w:r w:rsidR="00EC7FD3">
        <w:t xml:space="preserve"> return of your capital </w:t>
      </w:r>
      <w:r w:rsidR="57B11ECD">
        <w:t>are</w:t>
      </w:r>
      <w:r w:rsidR="00EC7FD3">
        <w:t xml:space="preserve"> not guaranteed. </w:t>
      </w:r>
    </w:p>
    <w:p w14:paraId="289DE2A0" w14:textId="75463F9D" w:rsidR="00EC7FD3" w:rsidRDefault="00EC7FD3" w:rsidP="00634330">
      <w:pPr>
        <w:pStyle w:val="BodyText"/>
      </w:pPr>
      <w:r>
        <w:t xml:space="preserve">The Responsible Entity aims to manage these risks. However, risks cannot be avoided </w:t>
      </w:r>
      <w:r w:rsidR="00704628">
        <w:t>altogether,</w:t>
      </w:r>
      <w:r>
        <w:t xml:space="preserve"> and some risks are completely outside the control of the Responsible Entity. </w:t>
      </w:r>
    </w:p>
    <w:p w14:paraId="68C9507A" w14:textId="31D3535A" w:rsidR="00EC7FD3" w:rsidRDefault="00EC7FD3" w:rsidP="00634330">
      <w:pPr>
        <w:pStyle w:val="BodyText"/>
      </w:pPr>
      <w:r>
        <w:t>A potential investor should consider the risks</w:t>
      </w:r>
      <w:r w:rsidR="006E3FB9">
        <w:t>,</w:t>
      </w:r>
      <w:r>
        <w:t xml:space="preserve"> and their attitude towards risk in general, when considering an investment in the Fund</w:t>
      </w:r>
      <w:r w:rsidR="40D43F1A">
        <w:t xml:space="preserve">. </w:t>
      </w:r>
      <w:r>
        <w:t xml:space="preserve">The entire PDS should be read and considered. </w:t>
      </w:r>
    </w:p>
    <w:p w14:paraId="053AC2D5" w14:textId="77777777" w:rsidR="00634330" w:rsidRPr="00634330" w:rsidRDefault="00634330" w:rsidP="0033461E">
      <w:pPr>
        <w:pStyle w:val="BodyText"/>
        <w:ind w:left="0"/>
      </w:pPr>
    </w:p>
    <w:p w14:paraId="79F6799A" w14:textId="56881CD7" w:rsidR="00AE5ACF" w:rsidRPr="00D90EE1" w:rsidRDefault="00AE5ACF" w:rsidP="00D90EE1">
      <w:pPr>
        <w:rPr>
          <w:b/>
          <w:bCs/>
          <w:color w:val="FF0000"/>
          <w:sz w:val="24"/>
        </w:rPr>
      </w:pPr>
      <w:r w:rsidRPr="00317DE2">
        <w:rPr>
          <w:b/>
          <w:bCs/>
          <w:color w:val="FF0000"/>
          <w:sz w:val="24"/>
        </w:rPr>
        <w:t xml:space="preserve">&lt;This may be supplemented by commentary about the investor’s specific circumstances, and how an investment in Cromwell </w:t>
      </w:r>
      <w:r w:rsidR="0033461E">
        <w:rPr>
          <w:b/>
          <w:bCs/>
          <w:color w:val="FF0000"/>
          <w:sz w:val="24"/>
        </w:rPr>
        <w:t>Healthcare</w:t>
      </w:r>
      <w:r w:rsidRPr="00317DE2">
        <w:rPr>
          <w:b/>
          <w:bCs/>
          <w:color w:val="FF0000"/>
          <w:sz w:val="24"/>
        </w:rPr>
        <w:t xml:space="preserve"> Property Fund meets the client’s portfolio diversification requirements.&gt;</w:t>
      </w:r>
    </w:p>
    <w:p w14:paraId="7FA414AF" w14:textId="77777777" w:rsidR="00AE5ACF" w:rsidRDefault="00AE5ACF" w:rsidP="00AE5ACF">
      <w:pPr>
        <w:jc w:val="both"/>
      </w:pPr>
    </w:p>
    <w:p w14:paraId="54BA74A2" w14:textId="77777777" w:rsidR="00AE5ACF" w:rsidRPr="00B026CC" w:rsidRDefault="00AE5ACF" w:rsidP="00AE5ACF">
      <w:pPr>
        <w:rPr>
          <w:lang w:val="en-US"/>
        </w:rPr>
      </w:pPr>
    </w:p>
    <w:p w14:paraId="10195CD2" w14:textId="77777777" w:rsidR="00AE5ACF" w:rsidRPr="007F3847" w:rsidRDefault="00AE5ACF" w:rsidP="00AE5ACF">
      <w:pPr>
        <w:jc w:val="both"/>
      </w:pPr>
    </w:p>
    <w:p w14:paraId="380AA255" w14:textId="77777777" w:rsidR="00C52E63" w:rsidRPr="00903243" w:rsidRDefault="00C52E63" w:rsidP="00903243"/>
    <w:sectPr w:rsidR="00C52E63" w:rsidRPr="00903243" w:rsidSect="00F648E5">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130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D92D7" w14:textId="77777777" w:rsidR="006B784F" w:rsidRDefault="006B784F" w:rsidP="00185154">
      <w:r>
        <w:separator/>
      </w:r>
    </w:p>
    <w:p w14:paraId="0A573712" w14:textId="77777777" w:rsidR="006B784F" w:rsidRDefault="006B784F"/>
  </w:endnote>
  <w:endnote w:type="continuationSeparator" w:id="0">
    <w:p w14:paraId="46FDC42C" w14:textId="77777777" w:rsidR="006B784F" w:rsidRDefault="006B784F" w:rsidP="00185154">
      <w:r>
        <w:continuationSeparator/>
      </w:r>
    </w:p>
    <w:p w14:paraId="105BAA9F" w14:textId="77777777" w:rsidR="006B784F" w:rsidRDefault="006B784F"/>
  </w:endnote>
  <w:endnote w:type="continuationNotice" w:id="1">
    <w:p w14:paraId="403DFF8B" w14:textId="77777777" w:rsidR="006B784F" w:rsidRDefault="006B784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F0EED" w14:textId="77777777" w:rsidR="0054055C" w:rsidRDefault="005405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78069" w14:textId="77777777" w:rsidR="00BA45AE" w:rsidRPr="009B26CC" w:rsidRDefault="003A08A5" w:rsidP="003A08A5">
    <w:pPr>
      <w:pStyle w:val="Footer"/>
    </w:pPr>
    <w:r w:rsidRPr="009B26CC">
      <w:rPr>
        <w:noProof/>
      </w:rPr>
      <mc:AlternateContent>
        <mc:Choice Requires="wps">
          <w:drawing>
            <wp:anchor distT="0" distB="0" distL="114300" distR="114300" simplePos="0" relativeHeight="251658240" behindDoc="0" locked="0" layoutInCell="1" allowOverlap="1" wp14:anchorId="7C057EC8" wp14:editId="79DDC29A">
              <wp:simplePos x="0" y="0"/>
              <wp:positionH relativeFrom="margin">
                <wp:posOffset>4652645</wp:posOffset>
              </wp:positionH>
              <wp:positionV relativeFrom="page">
                <wp:posOffset>10144125</wp:posOffset>
              </wp:positionV>
              <wp:extent cx="1106805" cy="468000"/>
              <wp:effectExtent l="0" t="0" r="0" b="8255"/>
              <wp:wrapNone/>
              <wp:docPr id="10" name="Text Box 10"/>
              <wp:cNvGraphicFramePr/>
              <a:graphic xmlns:a="http://schemas.openxmlformats.org/drawingml/2006/main">
                <a:graphicData uri="http://schemas.microsoft.com/office/word/2010/wordprocessingShape">
                  <wps:wsp>
                    <wps:cNvSpPr txBox="1"/>
                    <wps:spPr>
                      <a:xfrm>
                        <a:off x="0" y="0"/>
                        <a:ext cx="1106805" cy="46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EE0DE2" w14:textId="77777777" w:rsidR="003A08A5" w:rsidRPr="00410B10" w:rsidRDefault="00410B10" w:rsidP="00410B10">
                          <w:pPr>
                            <w:jc w:val="right"/>
                            <w:rPr>
                              <w:color w:val="71C5E8" w:themeColor="accent3"/>
                              <w:sz w:val="16"/>
                            </w:rPr>
                          </w:pPr>
                          <w:r w:rsidRPr="00410B10">
                            <w:rPr>
                              <w:color w:val="71C5E8" w:themeColor="accent3"/>
                              <w:sz w:val="16"/>
                            </w:rPr>
                            <w:t xml:space="preserve">Page </w:t>
                          </w:r>
                          <w:r w:rsidR="003A08A5" w:rsidRPr="00410B10">
                            <w:rPr>
                              <w:color w:val="71C5E8" w:themeColor="accent3"/>
                              <w:sz w:val="16"/>
                            </w:rPr>
                            <w:fldChar w:fldCharType="begin"/>
                          </w:r>
                          <w:r w:rsidR="003A08A5" w:rsidRPr="00410B10">
                            <w:rPr>
                              <w:color w:val="71C5E8" w:themeColor="accent3"/>
                              <w:sz w:val="16"/>
                            </w:rPr>
                            <w:instrText xml:space="preserve"> PAGE  \* Arabic  \* MERGEFORMAT </w:instrText>
                          </w:r>
                          <w:r w:rsidR="003A08A5" w:rsidRPr="00410B10">
                            <w:rPr>
                              <w:color w:val="71C5E8" w:themeColor="accent3"/>
                              <w:sz w:val="16"/>
                            </w:rPr>
                            <w:fldChar w:fldCharType="separate"/>
                          </w:r>
                          <w:r w:rsidR="00AE5ACF">
                            <w:rPr>
                              <w:noProof/>
                              <w:color w:val="71C5E8" w:themeColor="accent3"/>
                              <w:sz w:val="16"/>
                            </w:rPr>
                            <w:t>3</w:t>
                          </w:r>
                          <w:r w:rsidR="003A08A5" w:rsidRPr="00410B10">
                            <w:rPr>
                              <w:color w:val="71C5E8" w:themeColor="accent3"/>
                              <w:sz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057EC8" id="_x0000_t202" coordsize="21600,21600" o:spt="202" path="m,l,21600r21600,l21600,xe">
              <v:stroke joinstyle="miter"/>
              <v:path gradientshapeok="t" o:connecttype="rect"/>
            </v:shapetype>
            <v:shape id="Text Box 10" o:spid="_x0000_s1026" type="#_x0000_t202" style="position:absolute;left:0;text-align:left;margin-left:366.35pt;margin-top:798.75pt;width:87.15pt;height:36.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" filled="f" stroked="f" strokeweight=".5pt">
              <v:textbox inset="0,0,0,0">
                <w:txbxContent>
                  <w:p w14:paraId="0EEE0DE2" w14:textId="77777777" w:rsidR="003A08A5" w:rsidRPr="00410B10" w:rsidRDefault="00410B10" w:rsidP="00410B10">
                    <w:pPr>
                      <w:jc w:val="right"/>
                      <w:rPr>
                        <w:color w:val="71C5E8" w:themeColor="accent3"/>
                        <w:sz w:val="16"/>
                      </w:rPr>
                    </w:pPr>
                    <w:r w:rsidRPr="00410B10">
                      <w:rPr>
                        <w:color w:val="71C5E8" w:themeColor="accent3"/>
                        <w:sz w:val="16"/>
                      </w:rPr>
                      <w:t xml:space="preserve">Page </w:t>
                    </w:r>
                    <w:r w:rsidR="003A08A5" w:rsidRPr="00410B10">
                      <w:rPr>
                        <w:color w:val="71C5E8" w:themeColor="accent3"/>
                        <w:sz w:val="16"/>
                      </w:rPr>
                      <w:fldChar w:fldCharType="begin"/>
                    </w:r>
                    <w:r w:rsidR="003A08A5" w:rsidRPr="00410B10">
                      <w:rPr>
                        <w:color w:val="71C5E8" w:themeColor="accent3"/>
                        <w:sz w:val="16"/>
                      </w:rPr>
                      <w:instrText xml:space="preserve"> PAGE  \* Arabic  \* MERGEFORMAT </w:instrText>
                    </w:r>
                    <w:r w:rsidR="003A08A5" w:rsidRPr="00410B10">
                      <w:rPr>
                        <w:color w:val="71C5E8" w:themeColor="accent3"/>
                        <w:sz w:val="16"/>
                      </w:rPr>
                      <w:fldChar w:fldCharType="separate"/>
                    </w:r>
                    <w:r w:rsidR="00AE5ACF">
                      <w:rPr>
                        <w:noProof/>
                        <w:color w:val="71C5E8" w:themeColor="accent3"/>
                        <w:sz w:val="16"/>
                      </w:rPr>
                      <w:t>3</w:t>
                    </w:r>
                    <w:r w:rsidR="003A08A5" w:rsidRPr="00410B10">
                      <w:rPr>
                        <w:color w:val="71C5E8" w:themeColor="accent3"/>
                        <w:sz w:val="16"/>
                      </w:rPr>
                      <w:fldChar w:fldCharType="end"/>
                    </w:r>
                  </w:p>
                </w:txbxContent>
              </v:textbox>
              <w10:wrap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D73EE" w14:textId="77777777" w:rsidR="0054055C" w:rsidRDefault="005405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53B50" w14:textId="77777777" w:rsidR="006B784F" w:rsidRDefault="006B784F" w:rsidP="00185154">
      <w:r>
        <w:separator/>
      </w:r>
    </w:p>
    <w:p w14:paraId="5F414A2C" w14:textId="77777777" w:rsidR="006B784F" w:rsidRDefault="006B784F"/>
  </w:footnote>
  <w:footnote w:type="continuationSeparator" w:id="0">
    <w:p w14:paraId="08B68E04" w14:textId="77777777" w:rsidR="006B784F" w:rsidRDefault="006B784F" w:rsidP="00185154">
      <w:r>
        <w:continuationSeparator/>
      </w:r>
    </w:p>
    <w:p w14:paraId="5E72ECAB" w14:textId="77777777" w:rsidR="006B784F" w:rsidRDefault="006B784F"/>
  </w:footnote>
  <w:footnote w:type="continuationNotice" w:id="1">
    <w:p w14:paraId="44E63587" w14:textId="77777777" w:rsidR="006B784F" w:rsidRDefault="006B784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D28DF" w14:textId="77777777" w:rsidR="0054055C" w:rsidRDefault="005405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98A0A" w14:textId="14D17A64" w:rsidR="008D505A" w:rsidRPr="00573A3B" w:rsidRDefault="00AE5ACF" w:rsidP="00A624CF">
    <w:pPr>
      <w:pStyle w:val="Header"/>
    </w:pPr>
    <w:r>
      <w:rPr>
        <w:noProof/>
      </w:rPr>
      <w:drawing>
        <wp:anchor distT="0" distB="0" distL="114300" distR="114300" simplePos="0" relativeHeight="251658241" behindDoc="1" locked="0" layoutInCell="1" allowOverlap="1" wp14:anchorId="64876ACF" wp14:editId="3A196A08">
          <wp:simplePos x="0" y="0"/>
          <wp:positionH relativeFrom="margin">
            <wp:align>right</wp:align>
          </wp:positionH>
          <wp:positionV relativeFrom="page">
            <wp:posOffset>431800</wp:posOffset>
          </wp:positionV>
          <wp:extent cx="1544320" cy="5092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romwell Logo-2016"/>
                  <pic:cNvPicPr/>
                </pic:nvPicPr>
                <pic:blipFill>
                  <a:blip r:embed="rId1"/>
                  <a:stretch>
                    <a:fillRect/>
                  </a:stretch>
                </pic:blipFill>
                <pic:spPr bwMode="auto">
                  <a:xfrm>
                    <a:off x="0" y="0"/>
                    <a:ext cx="1544400" cy="509373"/>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alias w:val="Title"/>
        <w:tag w:val=""/>
        <w:id w:val="1719868243"/>
        <w:dataBinding w:prefixMappings="xmlns:ns0='http://purl.org/dc/elements/1.1/' xmlns:ns1='http://schemas.openxmlformats.org/package/2006/metadata/core-properties' " w:xpath="/ns1:coreProperties[1]/ns0:title[1]" w:storeItemID="{6C3C8BC8-F283-45AE-878A-BAB7291924A1}"/>
        <w:text/>
      </w:sdtPr>
      <w:sdtEndPr/>
      <w:sdtContent>
        <w:r>
          <w:t xml:space="preserve">Cromwell </w:t>
        </w:r>
        <w:r w:rsidR="00560A93">
          <w:t>Healthcare</w:t>
        </w:r>
        <w:r>
          <w:t xml:space="preserve"> Property Fund – Summary of Information</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7971B" w14:textId="77777777" w:rsidR="0054055C" w:rsidRDefault="005405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6301E5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FB28C5"/>
    <w:multiLevelType w:val="multilevel"/>
    <w:tmpl w:val="64A2045C"/>
    <w:styleLink w:val="ListParagraph0"/>
    <w:lvl w:ilvl="0">
      <w:start w:val="1"/>
      <w:numFmt w:val="none"/>
      <w:pStyle w:val="ListParagraph"/>
      <w:suff w:val="nothing"/>
      <w:lvlText w:val=""/>
      <w:lvlJc w:val="left"/>
      <w:pPr>
        <w:ind w:left="425" w:firstLine="0"/>
      </w:pPr>
      <w:rPr>
        <w:rFonts w:asciiTheme="minorHAnsi" w:hAnsiTheme="minorHAnsi" w:hint="default"/>
        <w:color w:val="auto"/>
      </w:rPr>
    </w:lvl>
    <w:lvl w:ilvl="1">
      <w:start w:val="1"/>
      <w:numFmt w:val="none"/>
      <w:pStyle w:val="ListParagraph2"/>
      <w:suff w:val="nothing"/>
      <w:lvlText w:val=""/>
      <w:lvlJc w:val="left"/>
      <w:pPr>
        <w:ind w:left="850" w:firstLine="0"/>
      </w:pPr>
      <w:rPr>
        <w:rFonts w:asciiTheme="minorHAnsi" w:hAnsiTheme="minorHAnsi" w:hint="default"/>
        <w:color w:val="auto"/>
      </w:rPr>
    </w:lvl>
    <w:lvl w:ilvl="2">
      <w:start w:val="1"/>
      <w:numFmt w:val="none"/>
      <w:pStyle w:val="ListParagraph3"/>
      <w:suff w:val="nothing"/>
      <w:lvlText w:val=""/>
      <w:lvlJc w:val="left"/>
      <w:pPr>
        <w:ind w:left="1275" w:firstLine="0"/>
      </w:pPr>
      <w:rPr>
        <w:rFonts w:asciiTheme="minorHAnsi" w:hAnsiTheme="minorHAnsi" w:hint="default"/>
        <w:color w:val="auto"/>
      </w:rPr>
    </w:lvl>
    <w:lvl w:ilvl="3">
      <w:start w:val="1"/>
      <w:numFmt w:val="none"/>
      <w:pStyle w:val="ListParagraph4"/>
      <w:suff w:val="nothing"/>
      <w:lvlText w:val=""/>
      <w:lvlJc w:val="left"/>
      <w:pPr>
        <w:ind w:left="1700" w:firstLine="0"/>
      </w:pPr>
      <w:rPr>
        <w:rFonts w:asciiTheme="minorHAnsi" w:hAnsiTheme="minorHAnsi" w:hint="default"/>
        <w:color w:val="auto"/>
      </w:rPr>
    </w:lvl>
    <w:lvl w:ilvl="4">
      <w:start w:val="1"/>
      <w:numFmt w:val="none"/>
      <w:pStyle w:val="ListParagraph5"/>
      <w:suff w:val="nothing"/>
      <w:lvlText w:val=""/>
      <w:lvlJc w:val="left"/>
      <w:pPr>
        <w:ind w:left="2125" w:firstLine="0"/>
      </w:pPr>
      <w:rPr>
        <w:rFonts w:asciiTheme="minorHAnsi" w:hAnsiTheme="minorHAnsi" w:hint="default"/>
        <w:color w:val="auto"/>
      </w:rPr>
    </w:lvl>
    <w:lvl w:ilvl="5">
      <w:start w:val="1"/>
      <w:numFmt w:val="none"/>
      <w:pStyle w:val="ListParagraph6"/>
      <w:suff w:val="nothing"/>
      <w:lvlText w:val=""/>
      <w:lvlJc w:val="left"/>
      <w:pPr>
        <w:ind w:left="2550" w:firstLine="0"/>
      </w:pPr>
      <w:rPr>
        <w:rFonts w:asciiTheme="minorHAnsi" w:hAnsiTheme="minorHAnsi" w:hint="default"/>
        <w:color w:val="auto"/>
      </w:rPr>
    </w:lvl>
    <w:lvl w:ilvl="6">
      <w:start w:val="1"/>
      <w:numFmt w:val="none"/>
      <w:suff w:val="nothing"/>
      <w:lvlText w:val=""/>
      <w:lvlJc w:val="left"/>
      <w:pPr>
        <w:ind w:left="2975" w:firstLine="0"/>
      </w:pPr>
      <w:rPr>
        <w:rFonts w:hint="default"/>
        <w:color w:val="000000"/>
      </w:rPr>
    </w:lvl>
    <w:lvl w:ilvl="7">
      <w:start w:val="1"/>
      <w:numFmt w:val="none"/>
      <w:suff w:val="nothing"/>
      <w:lvlText w:val=""/>
      <w:lvlJc w:val="left"/>
      <w:pPr>
        <w:ind w:left="3400" w:firstLine="0"/>
      </w:pPr>
      <w:rPr>
        <w:rFonts w:hint="default"/>
      </w:rPr>
    </w:lvl>
    <w:lvl w:ilvl="8">
      <w:numFmt w:val="none"/>
      <w:lvlText w:val=""/>
      <w:lvlJc w:val="left"/>
      <w:pPr>
        <w:tabs>
          <w:tab w:val="num" w:pos="3825"/>
        </w:tabs>
        <w:ind w:left="3825" w:firstLine="0"/>
      </w:pPr>
      <w:rPr>
        <w:rFonts w:hint="default"/>
      </w:rPr>
    </w:lvl>
  </w:abstractNum>
  <w:abstractNum w:abstractNumId="2" w15:restartNumberingAfterBreak="0">
    <w:nsid w:val="062A181A"/>
    <w:multiLevelType w:val="hybridMultilevel"/>
    <w:tmpl w:val="915C081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 w15:restartNumberingAfterBreak="0">
    <w:nsid w:val="07284AE9"/>
    <w:multiLevelType w:val="multilevel"/>
    <w:tmpl w:val="9AEE0F72"/>
    <w:styleLink w:val="ListAlpha"/>
    <w:lvl w:ilvl="0">
      <w:start w:val="1"/>
      <w:numFmt w:val="lowerLetter"/>
      <w:pStyle w:val="ListAlpha0"/>
      <w:lvlText w:val="%1)"/>
      <w:lvlJc w:val="left"/>
      <w:pPr>
        <w:tabs>
          <w:tab w:val="num" w:pos="425"/>
        </w:tabs>
        <w:ind w:left="425" w:hanging="425"/>
      </w:pPr>
      <w:rPr>
        <w:rFonts w:asciiTheme="minorHAnsi" w:hAnsiTheme="minorHAnsi" w:hint="default"/>
        <w:color w:val="71C5E8" w:themeColor="accent3"/>
        <w:sz w:val="20"/>
      </w:rPr>
    </w:lvl>
    <w:lvl w:ilvl="1">
      <w:start w:val="1"/>
      <w:numFmt w:val="lowerRoman"/>
      <w:pStyle w:val="ListAlpha2"/>
      <w:lvlText w:val="%2)"/>
      <w:lvlJc w:val="left"/>
      <w:pPr>
        <w:tabs>
          <w:tab w:val="num" w:pos="850"/>
        </w:tabs>
        <w:ind w:left="850" w:hanging="425"/>
      </w:pPr>
      <w:rPr>
        <w:rFonts w:asciiTheme="minorHAnsi" w:hAnsiTheme="minorHAnsi" w:hint="default"/>
        <w:color w:val="71C5E8" w:themeColor="accent3"/>
      </w:rPr>
    </w:lvl>
    <w:lvl w:ilvl="2">
      <w:start w:val="1"/>
      <w:numFmt w:val="upperLetter"/>
      <w:pStyle w:val="ListAlpha3"/>
      <w:lvlText w:val="%3)"/>
      <w:lvlJc w:val="left"/>
      <w:pPr>
        <w:tabs>
          <w:tab w:val="num" w:pos="1275"/>
        </w:tabs>
        <w:ind w:left="1275" w:hanging="425"/>
      </w:pPr>
      <w:rPr>
        <w:rFonts w:asciiTheme="minorHAnsi" w:hAnsiTheme="minorHAnsi" w:hint="default"/>
        <w:color w:val="71C5E8" w:themeColor="accent3"/>
        <w:sz w:val="20"/>
      </w:rPr>
    </w:lvl>
    <w:lvl w:ilvl="3">
      <w:start w:val="1"/>
      <w:numFmt w:val="upperRoman"/>
      <w:pStyle w:val="ListAlpha4"/>
      <w:lvlText w:val="%4)"/>
      <w:lvlJc w:val="left"/>
      <w:pPr>
        <w:tabs>
          <w:tab w:val="num" w:pos="1700"/>
        </w:tabs>
        <w:ind w:left="1700" w:hanging="425"/>
      </w:pPr>
      <w:rPr>
        <w:rFonts w:asciiTheme="minorHAnsi" w:hAnsiTheme="minorHAnsi" w:hint="default"/>
        <w:color w:val="71C5E8" w:themeColor="accent3"/>
        <w:sz w:val="20"/>
      </w:rPr>
    </w:lvl>
    <w:lvl w:ilvl="4">
      <w:start w:val="1"/>
      <w:numFmt w:val="decimal"/>
      <w:pStyle w:val="ListAlpha5"/>
      <w:lvlText w:val="%5."/>
      <w:lvlJc w:val="left"/>
      <w:pPr>
        <w:tabs>
          <w:tab w:val="num" w:pos="2125"/>
        </w:tabs>
        <w:ind w:left="2125" w:hanging="425"/>
      </w:pPr>
      <w:rPr>
        <w:rFonts w:asciiTheme="minorHAnsi" w:hAnsiTheme="minorHAnsi" w:hint="default"/>
        <w:color w:val="71C5E8" w:themeColor="accent3"/>
        <w:sz w:val="20"/>
      </w:rPr>
    </w:lvl>
    <w:lvl w:ilvl="5">
      <w:start w:val="1"/>
      <w:numFmt w:val="lowerLetter"/>
      <w:pStyle w:val="ListAlpha6"/>
      <w:lvlText w:val="%6)"/>
      <w:lvlJc w:val="left"/>
      <w:pPr>
        <w:tabs>
          <w:tab w:val="num" w:pos="2550"/>
        </w:tabs>
        <w:ind w:left="2550" w:hanging="425"/>
      </w:pPr>
      <w:rPr>
        <w:rFonts w:asciiTheme="minorHAnsi" w:hAnsiTheme="minorHAnsi" w:hint="default"/>
        <w:color w:val="71C5E8" w:themeColor="accent3"/>
        <w:sz w:val="20"/>
      </w:rPr>
    </w:lvl>
    <w:lvl w:ilvl="6">
      <w:start w:val="1"/>
      <w:numFmt w:val="none"/>
      <w:lvlText w:val=""/>
      <w:lvlJc w:val="left"/>
      <w:pPr>
        <w:tabs>
          <w:tab w:val="num" w:pos="2975"/>
        </w:tabs>
        <w:ind w:left="2975" w:hanging="425"/>
      </w:pPr>
      <w:rPr>
        <w:rFonts w:hint="default"/>
      </w:rPr>
    </w:lvl>
    <w:lvl w:ilvl="7">
      <w:start w:val="1"/>
      <w:numFmt w:val="none"/>
      <w:lvlText w:val=""/>
      <w:lvlJc w:val="left"/>
      <w:pPr>
        <w:tabs>
          <w:tab w:val="num" w:pos="3400"/>
        </w:tabs>
        <w:ind w:left="3400" w:hanging="425"/>
      </w:pPr>
      <w:rPr>
        <w:rFonts w:hint="default"/>
      </w:rPr>
    </w:lvl>
    <w:lvl w:ilvl="8">
      <w:start w:val="1"/>
      <w:numFmt w:val="none"/>
      <w:lvlText w:val=""/>
      <w:lvlJc w:val="left"/>
      <w:pPr>
        <w:tabs>
          <w:tab w:val="num" w:pos="3825"/>
        </w:tabs>
        <w:ind w:left="3825" w:hanging="425"/>
      </w:pPr>
      <w:rPr>
        <w:rFonts w:hint="default"/>
      </w:rPr>
    </w:lvl>
  </w:abstractNum>
  <w:abstractNum w:abstractNumId="4" w15:restartNumberingAfterBreak="0">
    <w:nsid w:val="0CCD4DAA"/>
    <w:multiLevelType w:val="multilevel"/>
    <w:tmpl w:val="F78A1DCA"/>
    <w:styleLink w:val="ListTableBullet"/>
    <w:lvl w:ilvl="0">
      <w:start w:val="1"/>
      <w:numFmt w:val="bullet"/>
      <w:pStyle w:val="TableBullet"/>
      <w:lvlText w:val=""/>
      <w:lvlJc w:val="left"/>
      <w:pPr>
        <w:tabs>
          <w:tab w:val="num" w:pos="397"/>
        </w:tabs>
        <w:ind w:left="397" w:hanging="284"/>
      </w:pPr>
      <w:rPr>
        <w:rFonts w:ascii="Symbol" w:hAnsi="Symbol" w:hint="default"/>
        <w:color w:val="71C5E8" w:themeColor="accent3"/>
        <w:sz w:val="20"/>
      </w:rPr>
    </w:lvl>
    <w:lvl w:ilvl="1">
      <w:start w:val="1"/>
      <w:numFmt w:val="bullet"/>
      <w:pStyle w:val="TableBullet2"/>
      <w:lvlText w:val="–"/>
      <w:lvlJc w:val="left"/>
      <w:pPr>
        <w:tabs>
          <w:tab w:val="num" w:pos="680"/>
        </w:tabs>
        <w:ind w:left="680" w:hanging="283"/>
      </w:pPr>
      <w:rPr>
        <w:rFonts w:ascii="Arial" w:hAnsi="Arial" w:hint="default"/>
        <w:color w:val="71C5E8" w:themeColor="accent3"/>
        <w:sz w:val="20"/>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5" w15:restartNumberingAfterBreak="0">
    <w:nsid w:val="142C086A"/>
    <w:multiLevelType w:val="multilevel"/>
    <w:tmpl w:val="CA8C1366"/>
    <w:lvl w:ilvl="0">
      <w:start w:val="1"/>
      <w:numFmt w:val="decimal"/>
      <w:lvlText w:val="%1."/>
      <w:lvlJc w:val="left"/>
      <w:pPr>
        <w:tabs>
          <w:tab w:val="num" w:pos="1276"/>
        </w:tabs>
        <w:ind w:left="1276" w:hanging="1276"/>
      </w:pPr>
      <w:rPr>
        <w:rFonts w:asciiTheme="majorHAnsi" w:hAnsiTheme="majorHAnsi" w:hint="default"/>
        <w:color w:val="005EB8" w:themeColor="accent1"/>
      </w:rPr>
    </w:lvl>
    <w:lvl w:ilvl="1">
      <w:start w:val="1"/>
      <w:numFmt w:val="decimal"/>
      <w:lvlText w:val="%1.%2"/>
      <w:lvlJc w:val="left"/>
      <w:pPr>
        <w:tabs>
          <w:tab w:val="num" w:pos="1276"/>
        </w:tabs>
        <w:ind w:left="1276" w:hanging="1276"/>
      </w:pPr>
      <w:rPr>
        <w:rFonts w:asciiTheme="majorHAnsi" w:hAnsiTheme="majorHAnsi" w:hint="default"/>
        <w:color w:val="71C5E8" w:themeColor="accent3"/>
      </w:rPr>
    </w:lvl>
    <w:lvl w:ilvl="2">
      <w:start w:val="1"/>
      <w:numFmt w:val="decimal"/>
      <w:lvlText w:val="%1.%2.%3"/>
      <w:lvlJc w:val="left"/>
      <w:pPr>
        <w:tabs>
          <w:tab w:val="num" w:pos="1276"/>
        </w:tabs>
        <w:ind w:left="1276" w:hanging="1276"/>
      </w:pPr>
      <w:rPr>
        <w:rFonts w:asciiTheme="majorHAnsi" w:hAnsiTheme="majorHAnsi" w:hint="default"/>
        <w:color w:val="005EB8" w:themeColor="accent1"/>
      </w:rPr>
    </w:lvl>
    <w:lvl w:ilvl="3">
      <w:start w:val="1"/>
      <w:numFmt w:val="decimal"/>
      <w:lvlText w:val="%1.%2.%3.%4"/>
      <w:lvlJc w:val="left"/>
      <w:pPr>
        <w:tabs>
          <w:tab w:val="num" w:pos="1276"/>
        </w:tabs>
        <w:ind w:left="1276" w:hanging="1276"/>
      </w:pPr>
      <w:rPr>
        <w:rFonts w:asciiTheme="majorHAnsi" w:hAnsiTheme="majorHAnsi" w:hint="default"/>
        <w:color w:val="005EB8" w:themeColor="accent1"/>
        <w:sz w:val="24"/>
      </w:rPr>
    </w:lvl>
    <w:lvl w:ilvl="4">
      <w:start w:val="1"/>
      <w:numFmt w:val="decimal"/>
      <w:lvlText w:val="%1.%2.%3.%4.%5"/>
      <w:lvlJc w:val="left"/>
      <w:pPr>
        <w:tabs>
          <w:tab w:val="num" w:pos="1276"/>
        </w:tabs>
        <w:ind w:left="1276" w:hanging="1276"/>
      </w:pPr>
      <w:rPr>
        <w:rFonts w:asciiTheme="majorHAnsi" w:hAnsiTheme="majorHAnsi" w:hint="default"/>
        <w:color w:val="003C5A" w:themeColor="text2"/>
        <w:sz w:val="20"/>
      </w:rPr>
    </w:lvl>
    <w:lvl w:ilvl="5">
      <w:start w:val="1"/>
      <w:numFmt w:val="none"/>
      <w:lvlText w:val=""/>
      <w:lvlJc w:val="left"/>
      <w:pPr>
        <w:tabs>
          <w:tab w:val="num" w:pos="1276"/>
        </w:tabs>
        <w:ind w:left="1276" w:hanging="1276"/>
      </w:pPr>
      <w:rPr>
        <w:rFonts w:hint="default"/>
      </w:rPr>
    </w:lvl>
    <w:lvl w:ilvl="6">
      <w:start w:val="1"/>
      <w:numFmt w:val="none"/>
      <w:lvlRestart w:val="1"/>
      <w:suff w:val="nothing"/>
      <w:lvlText w:val=""/>
      <w:lvlJc w:val="left"/>
      <w:pPr>
        <w:ind w:left="1276" w:hanging="1276"/>
      </w:pPr>
      <w:rPr>
        <w:rFonts w:hint="default"/>
      </w:rPr>
    </w:lvl>
    <w:lvl w:ilvl="7">
      <w:start w:val="1"/>
      <w:numFmt w:val="none"/>
      <w:suff w:val="nothing"/>
      <w:lvlText w:val=""/>
      <w:lvlJc w:val="left"/>
      <w:pPr>
        <w:ind w:left="1276" w:hanging="1276"/>
      </w:pPr>
      <w:rPr>
        <w:rFonts w:hint="default"/>
      </w:rPr>
    </w:lvl>
    <w:lvl w:ilvl="8">
      <w:start w:val="1"/>
      <w:numFmt w:val="none"/>
      <w:suff w:val="space"/>
      <w:lvlText w:val=""/>
      <w:lvlJc w:val="left"/>
      <w:pPr>
        <w:ind w:left="1276" w:hanging="1276"/>
      </w:pPr>
      <w:rPr>
        <w:rFonts w:hint="default"/>
      </w:rPr>
    </w:lvl>
  </w:abstractNum>
  <w:abstractNum w:abstractNumId="6" w15:restartNumberingAfterBreak="0">
    <w:nsid w:val="17F30D51"/>
    <w:multiLevelType w:val="hybridMultilevel"/>
    <w:tmpl w:val="41C2129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7" w15:restartNumberingAfterBreak="0">
    <w:nsid w:val="1F9F3F2D"/>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20CE3722"/>
    <w:multiLevelType w:val="multilevel"/>
    <w:tmpl w:val="C32A9998"/>
    <w:lvl w:ilvl="0">
      <w:start w:val="1"/>
      <w:numFmt w:val="decimal"/>
      <w:lvlText w:val="%1"/>
      <w:lvlJc w:val="left"/>
      <w:pPr>
        <w:tabs>
          <w:tab w:val="num" w:pos="709"/>
        </w:tabs>
        <w:ind w:left="709" w:hanging="709"/>
      </w:pPr>
      <w:rPr>
        <w:rFonts w:ascii="Tahoma" w:hAnsi="Tahoma" w:cs="Tahoma" w:hint="default"/>
        <w:b/>
        <w:i w:val="0"/>
        <w:caps/>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Arial" w:hAnsi="Arial" w:cs="Arial"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709" w:hanging="709"/>
      </w:pPr>
      <w:rPr>
        <w:rFonts w:ascii="Arial" w:hAnsi="Arial" w:cs="Arial" w:hint="default"/>
        <w:b/>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4741D40"/>
    <w:multiLevelType w:val="multilevel"/>
    <w:tmpl w:val="0CC2ADD8"/>
    <w:styleLink w:val="ListNumber"/>
    <w:lvl w:ilvl="0">
      <w:start w:val="1"/>
      <w:numFmt w:val="decimal"/>
      <w:pStyle w:val="ListNumber0"/>
      <w:lvlText w:val="%1."/>
      <w:lvlJc w:val="left"/>
      <w:pPr>
        <w:tabs>
          <w:tab w:val="num" w:pos="425"/>
        </w:tabs>
        <w:ind w:left="425" w:hanging="425"/>
      </w:pPr>
      <w:rPr>
        <w:rFonts w:asciiTheme="minorHAnsi" w:hAnsiTheme="minorHAnsi" w:hint="default"/>
        <w:b w:val="0"/>
        <w:i w:val="0"/>
        <w:caps w:val="0"/>
        <w:strike w:val="0"/>
        <w:dstrike w:val="0"/>
        <w:vanish w:val="0"/>
        <w:color w:val="71C5E8" w:themeColor="accent3"/>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850"/>
        </w:tabs>
        <w:ind w:left="850" w:hanging="425"/>
      </w:pPr>
      <w:rPr>
        <w:rFonts w:asciiTheme="minorHAnsi" w:hAnsiTheme="minorHAnsi" w:hint="default"/>
        <w:b w:val="0"/>
        <w:i w:val="0"/>
        <w:color w:val="71C5E8" w:themeColor="accent3"/>
        <w:sz w:val="20"/>
      </w:rPr>
    </w:lvl>
    <w:lvl w:ilvl="2">
      <w:start w:val="1"/>
      <w:numFmt w:val="lowerRoman"/>
      <w:pStyle w:val="ListNumber3"/>
      <w:lvlText w:val="%3)"/>
      <w:lvlJc w:val="left"/>
      <w:pPr>
        <w:tabs>
          <w:tab w:val="num" w:pos="1275"/>
        </w:tabs>
        <w:ind w:left="1275" w:hanging="425"/>
      </w:pPr>
      <w:rPr>
        <w:rFonts w:asciiTheme="minorHAnsi" w:hAnsiTheme="minorHAnsi" w:hint="default"/>
        <w:b w:val="0"/>
        <w:i w:val="0"/>
        <w:color w:val="71C5E8" w:themeColor="accent3"/>
        <w:sz w:val="20"/>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71C5E8" w:themeColor="accent3"/>
        <w:sz w:val="20"/>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71C5E8" w:themeColor="accent3"/>
        <w:sz w:val="20"/>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71C5E8" w:themeColor="accent3"/>
        <w:sz w:val="20"/>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10" w15:restartNumberingAfterBreak="0">
    <w:nsid w:val="2589277B"/>
    <w:multiLevelType w:val="multilevel"/>
    <w:tmpl w:val="CC184310"/>
    <w:numStyleLink w:val="ListTableNumber"/>
  </w:abstractNum>
  <w:abstractNum w:abstractNumId="11" w15:restartNumberingAfterBreak="0">
    <w:nsid w:val="272627A4"/>
    <w:multiLevelType w:val="multilevel"/>
    <w:tmpl w:val="0CC2ADD8"/>
    <w:numStyleLink w:val="ListNumber"/>
  </w:abstractNum>
  <w:abstractNum w:abstractNumId="12" w15:restartNumberingAfterBreak="0">
    <w:nsid w:val="292D5CDA"/>
    <w:multiLevelType w:val="multilevel"/>
    <w:tmpl w:val="9AEE0F72"/>
    <w:numStyleLink w:val="ListAlpha"/>
  </w:abstractNum>
  <w:abstractNum w:abstractNumId="13" w15:restartNumberingAfterBreak="0">
    <w:nsid w:val="353912ED"/>
    <w:multiLevelType w:val="multilevel"/>
    <w:tmpl w:val="1952AC3A"/>
    <w:styleLink w:val="ListBullet"/>
    <w:lvl w:ilvl="0">
      <w:start w:val="1"/>
      <w:numFmt w:val="bullet"/>
      <w:pStyle w:val="ListBullet0"/>
      <w:lvlText w:val=""/>
      <w:lvlJc w:val="left"/>
      <w:pPr>
        <w:tabs>
          <w:tab w:val="num" w:pos="425"/>
        </w:tabs>
        <w:ind w:left="425" w:hanging="425"/>
      </w:pPr>
      <w:rPr>
        <w:rFonts w:ascii="Symbol" w:hAnsi="Symbol" w:hint="default"/>
        <w:b w:val="0"/>
        <w:i w:val="0"/>
        <w:color w:val="71C5E8" w:themeColor="accent3"/>
        <w:sz w:val="20"/>
        <w:szCs w:val="20"/>
      </w:rPr>
    </w:lvl>
    <w:lvl w:ilvl="1">
      <w:start w:val="1"/>
      <w:numFmt w:val="bullet"/>
      <w:pStyle w:val="ListBullet2"/>
      <w:lvlText w:val="–"/>
      <w:lvlJc w:val="left"/>
      <w:pPr>
        <w:tabs>
          <w:tab w:val="num" w:pos="850"/>
        </w:tabs>
        <w:ind w:left="850" w:hanging="425"/>
      </w:pPr>
      <w:rPr>
        <w:rFonts w:asciiTheme="minorHAnsi" w:hAnsiTheme="minorHAnsi" w:hint="default"/>
        <w:caps w:val="0"/>
        <w:strike w:val="0"/>
        <w:dstrike w:val="0"/>
        <w:vanish w:val="0"/>
        <w:color w:val="71C5E8" w:themeColor="accent3"/>
        <w:sz w:val="20"/>
        <w:u w:val="none"/>
        <w:vertAlign w:val="baseline"/>
      </w:rPr>
    </w:lvl>
    <w:lvl w:ilvl="2">
      <w:start w:val="1"/>
      <w:numFmt w:val="bullet"/>
      <w:pStyle w:val="ListBullet3"/>
      <w:lvlText w:val=""/>
      <w:lvlJc w:val="left"/>
      <w:pPr>
        <w:tabs>
          <w:tab w:val="num" w:pos="1275"/>
        </w:tabs>
        <w:ind w:left="1275" w:hanging="425"/>
      </w:pPr>
      <w:rPr>
        <w:rFonts w:ascii="Symbol" w:hAnsi="Symbol" w:hint="default"/>
        <w:color w:val="71C5E8" w:themeColor="accent3"/>
        <w:sz w:val="20"/>
      </w:rPr>
    </w:lvl>
    <w:lvl w:ilvl="3">
      <w:start w:val="1"/>
      <w:numFmt w:val="bullet"/>
      <w:pStyle w:val="ListBullet4"/>
      <w:lvlText w:val="–"/>
      <w:lvlJc w:val="left"/>
      <w:pPr>
        <w:tabs>
          <w:tab w:val="num" w:pos="1700"/>
        </w:tabs>
        <w:ind w:left="1700" w:hanging="425"/>
      </w:pPr>
      <w:rPr>
        <w:rFonts w:asciiTheme="minorHAnsi" w:hAnsiTheme="minorHAnsi" w:hint="default"/>
        <w:caps w:val="0"/>
        <w:strike w:val="0"/>
        <w:dstrike w:val="0"/>
        <w:vanish w:val="0"/>
        <w:color w:val="71C5E8" w:themeColor="accent3"/>
        <w:sz w:val="20"/>
        <w:u w:val="none"/>
        <w:vertAlign w:val="baseline"/>
      </w:rPr>
    </w:lvl>
    <w:lvl w:ilvl="4">
      <w:start w:val="1"/>
      <w:numFmt w:val="bullet"/>
      <w:pStyle w:val="ListBullet5"/>
      <w:lvlText w:val=""/>
      <w:lvlJc w:val="left"/>
      <w:pPr>
        <w:tabs>
          <w:tab w:val="num" w:pos="2125"/>
        </w:tabs>
        <w:ind w:left="2125" w:hanging="425"/>
      </w:pPr>
      <w:rPr>
        <w:rFonts w:ascii="Symbol" w:hAnsi="Symbol" w:hint="default"/>
        <w:color w:val="71C5E8" w:themeColor="accent3"/>
        <w:sz w:val="20"/>
      </w:rPr>
    </w:lvl>
    <w:lvl w:ilvl="5">
      <w:start w:val="1"/>
      <w:numFmt w:val="bullet"/>
      <w:pStyle w:val="ListBullet6"/>
      <w:lvlText w:val="–"/>
      <w:lvlJc w:val="left"/>
      <w:pPr>
        <w:tabs>
          <w:tab w:val="num" w:pos="2550"/>
        </w:tabs>
        <w:ind w:left="2550" w:hanging="425"/>
      </w:pPr>
      <w:rPr>
        <w:rFonts w:asciiTheme="minorHAnsi" w:hAnsiTheme="minorHAnsi" w:cs="Times New Roman" w:hint="default"/>
        <w:caps w:val="0"/>
        <w:strike w:val="0"/>
        <w:dstrike w:val="0"/>
        <w:vanish w:val="0"/>
        <w:color w:val="71C5E8" w:themeColor="accent3"/>
        <w:sz w:val="20"/>
        <w:u w:val="none"/>
        <w:vertAlign w:val="baseline"/>
      </w:rPr>
    </w:lvl>
    <w:lvl w:ilvl="6">
      <w:start w:val="1"/>
      <w:numFmt w:val="none"/>
      <w:suff w:val="nothing"/>
      <w:lvlText w:val=""/>
      <w:lvlJc w:val="left"/>
      <w:pPr>
        <w:ind w:left="2975" w:hanging="425"/>
      </w:pPr>
      <w:rPr>
        <w:rFonts w:hint="default"/>
        <w:color w:val="auto"/>
        <w:sz w:val="20"/>
      </w:rPr>
    </w:lvl>
    <w:lvl w:ilvl="7">
      <w:start w:val="1"/>
      <w:numFmt w:val="none"/>
      <w:suff w:val="nothing"/>
      <w:lvlText w:val="%8"/>
      <w:lvlJc w:val="left"/>
      <w:pPr>
        <w:ind w:left="3400" w:hanging="425"/>
      </w:pPr>
      <w:rPr>
        <w:rFonts w:hint="default"/>
        <w:color w:val="000000"/>
        <w:sz w:val="20"/>
      </w:rPr>
    </w:lvl>
    <w:lvl w:ilvl="8">
      <w:start w:val="1"/>
      <w:numFmt w:val="none"/>
      <w:suff w:val="nothing"/>
      <w:lvlText w:val=""/>
      <w:lvlJc w:val="left"/>
      <w:pPr>
        <w:ind w:left="3825" w:hanging="425"/>
      </w:pPr>
      <w:rPr>
        <w:rFonts w:hint="default"/>
      </w:rPr>
    </w:lvl>
  </w:abstractNum>
  <w:abstractNum w:abstractNumId="14" w15:restartNumberingAfterBreak="0">
    <w:nsid w:val="3695318B"/>
    <w:multiLevelType w:val="hybridMultilevel"/>
    <w:tmpl w:val="DFB6F35C"/>
    <w:lvl w:ilvl="0" w:tplc="3BE8BA66">
      <w:start w:val="1"/>
      <w:numFmt w:val="decimal"/>
      <w:lvlText w:val="%1."/>
      <w:lvlJc w:val="left"/>
      <w:pPr>
        <w:ind w:left="720" w:hanging="360"/>
      </w:pPr>
      <w:rPr>
        <w:rFonts w:hint="default"/>
        <w:color w:val="auto"/>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7834E3D"/>
    <w:multiLevelType w:val="multilevel"/>
    <w:tmpl w:val="1952AC3A"/>
    <w:numStyleLink w:val="ListBullet"/>
  </w:abstractNum>
  <w:abstractNum w:abstractNumId="16" w15:restartNumberingAfterBreak="0">
    <w:nsid w:val="40071FAE"/>
    <w:multiLevelType w:val="multilevel"/>
    <w:tmpl w:val="D834D916"/>
    <w:styleLink w:val="ListNumberedHeadings"/>
    <w:lvl w:ilvl="0">
      <w:start w:val="1"/>
      <w:numFmt w:val="decimal"/>
      <w:lvlText w:val="%1."/>
      <w:lvlJc w:val="left"/>
      <w:pPr>
        <w:tabs>
          <w:tab w:val="num" w:pos="709"/>
        </w:tabs>
        <w:ind w:left="709" w:hanging="709"/>
      </w:pPr>
      <w:rPr>
        <w:rFonts w:asciiTheme="majorHAnsi" w:hAnsiTheme="majorHAnsi" w:hint="default"/>
        <w:color w:val="005EB8" w:themeColor="accent1"/>
      </w:rPr>
    </w:lvl>
    <w:lvl w:ilvl="1">
      <w:start w:val="1"/>
      <w:numFmt w:val="decimal"/>
      <w:lvlText w:val="%1.%2"/>
      <w:lvlJc w:val="left"/>
      <w:pPr>
        <w:tabs>
          <w:tab w:val="num" w:pos="709"/>
        </w:tabs>
        <w:ind w:left="709" w:hanging="709"/>
      </w:pPr>
      <w:rPr>
        <w:rFonts w:asciiTheme="majorHAnsi" w:hAnsiTheme="majorHAnsi" w:hint="default"/>
        <w:color w:val="71C5E8" w:themeColor="accent3"/>
      </w:rPr>
    </w:lvl>
    <w:lvl w:ilvl="2">
      <w:start w:val="1"/>
      <w:numFmt w:val="decimal"/>
      <w:lvlText w:val="%1.%2.%3"/>
      <w:lvlJc w:val="left"/>
      <w:pPr>
        <w:tabs>
          <w:tab w:val="num" w:pos="709"/>
        </w:tabs>
        <w:ind w:left="709" w:hanging="709"/>
      </w:pPr>
      <w:rPr>
        <w:rFonts w:asciiTheme="majorHAnsi" w:hAnsiTheme="majorHAnsi" w:hint="default"/>
        <w:color w:val="005EB8" w:themeColor="accent1"/>
      </w:rPr>
    </w:lvl>
    <w:lvl w:ilvl="3">
      <w:start w:val="1"/>
      <w:numFmt w:val="decimal"/>
      <w:lvlText w:val="%1.%2.%3.%4"/>
      <w:lvlJc w:val="left"/>
      <w:pPr>
        <w:tabs>
          <w:tab w:val="num" w:pos="1701"/>
        </w:tabs>
        <w:ind w:left="1701" w:hanging="992"/>
      </w:pPr>
      <w:rPr>
        <w:rFonts w:asciiTheme="majorHAnsi" w:hAnsiTheme="majorHAnsi" w:hint="default"/>
        <w:color w:val="005EB8" w:themeColor="accent1"/>
        <w:sz w:val="24"/>
      </w:rPr>
    </w:lvl>
    <w:lvl w:ilvl="4">
      <w:start w:val="1"/>
      <w:numFmt w:val="decimal"/>
      <w:lvlText w:val="%1.%2.%3.%4.%5"/>
      <w:lvlJc w:val="left"/>
      <w:pPr>
        <w:tabs>
          <w:tab w:val="num" w:pos="1701"/>
        </w:tabs>
        <w:ind w:left="1701" w:hanging="992"/>
      </w:pPr>
      <w:rPr>
        <w:rFonts w:asciiTheme="majorHAnsi" w:hAnsiTheme="majorHAnsi" w:hint="default"/>
        <w:color w:val="003C5A" w:themeColor="text2"/>
        <w:sz w:val="20"/>
      </w:rPr>
    </w:lvl>
    <w:lvl w:ilvl="5">
      <w:start w:val="1"/>
      <w:numFmt w:val="none"/>
      <w:lvlText w:val=""/>
      <w:lvlJc w:val="left"/>
      <w:pPr>
        <w:tabs>
          <w:tab w:val="num" w:pos="1276"/>
        </w:tabs>
        <w:ind w:left="1276" w:hanging="1276"/>
      </w:pPr>
      <w:rPr>
        <w:rFonts w:hint="default"/>
      </w:rPr>
    </w:lvl>
    <w:lvl w:ilvl="6">
      <w:start w:val="1"/>
      <w:numFmt w:val="none"/>
      <w:lvlRestart w:val="1"/>
      <w:suff w:val="nothing"/>
      <w:lvlText w:val=""/>
      <w:lvlJc w:val="left"/>
      <w:pPr>
        <w:ind w:left="1276" w:hanging="1276"/>
      </w:pPr>
      <w:rPr>
        <w:rFonts w:hint="default"/>
      </w:rPr>
    </w:lvl>
    <w:lvl w:ilvl="7">
      <w:start w:val="1"/>
      <w:numFmt w:val="none"/>
      <w:suff w:val="nothing"/>
      <w:lvlText w:val=""/>
      <w:lvlJc w:val="left"/>
      <w:pPr>
        <w:ind w:left="1276" w:hanging="1276"/>
      </w:pPr>
      <w:rPr>
        <w:rFonts w:hint="default"/>
      </w:rPr>
    </w:lvl>
    <w:lvl w:ilvl="8">
      <w:start w:val="1"/>
      <w:numFmt w:val="none"/>
      <w:suff w:val="space"/>
      <w:lvlText w:val=""/>
      <w:lvlJc w:val="left"/>
      <w:pPr>
        <w:ind w:left="1276" w:hanging="1276"/>
      </w:pPr>
      <w:rPr>
        <w:rFonts w:hint="default"/>
      </w:rPr>
    </w:lvl>
  </w:abstractNum>
  <w:abstractNum w:abstractNumId="17" w15:restartNumberingAfterBreak="0">
    <w:nsid w:val="405D7E36"/>
    <w:multiLevelType w:val="hybridMultilevel"/>
    <w:tmpl w:val="62E669E8"/>
    <w:lvl w:ilvl="0" w:tplc="24AC2290">
      <w:start w:val="1"/>
      <w:numFmt w:val="bullet"/>
      <w:pStyle w:val="BodyBullets"/>
      <w:lvlText w:val=""/>
      <w:lvlJc w:val="left"/>
      <w:pPr>
        <w:ind w:left="1069" w:hanging="360"/>
      </w:pPr>
      <w:rPr>
        <w:rFonts w:ascii="Symbol" w:hAnsi="Symbol" w:hint="default"/>
        <w:color w:val="71C5E8" w:themeColor="accent3"/>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8" w15:restartNumberingAfterBreak="0">
    <w:nsid w:val="407C12F5"/>
    <w:multiLevelType w:val="multilevel"/>
    <w:tmpl w:val="1952AC3A"/>
    <w:numStyleLink w:val="ListBullet"/>
  </w:abstractNum>
  <w:abstractNum w:abstractNumId="19" w15:restartNumberingAfterBreak="0">
    <w:nsid w:val="40E127C8"/>
    <w:multiLevelType w:val="hybridMultilevel"/>
    <w:tmpl w:val="AA609C6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0" w15:restartNumberingAfterBreak="0">
    <w:nsid w:val="41CA20A2"/>
    <w:multiLevelType w:val="multilevel"/>
    <w:tmpl w:val="0CC2ADD8"/>
    <w:numStyleLink w:val="ListNumber"/>
  </w:abstractNum>
  <w:abstractNum w:abstractNumId="21" w15:restartNumberingAfterBreak="0">
    <w:nsid w:val="53D00FD0"/>
    <w:multiLevelType w:val="multilevel"/>
    <w:tmpl w:val="64A2045C"/>
    <w:numStyleLink w:val="ListParagraph0"/>
  </w:abstractNum>
  <w:abstractNum w:abstractNumId="22" w15:restartNumberingAfterBreak="0">
    <w:nsid w:val="566644C8"/>
    <w:multiLevelType w:val="multilevel"/>
    <w:tmpl w:val="0C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3" w15:restartNumberingAfterBreak="0">
    <w:nsid w:val="5DC04FA6"/>
    <w:multiLevelType w:val="multilevel"/>
    <w:tmpl w:val="D834D916"/>
    <w:lvl w:ilvl="0">
      <w:start w:val="1"/>
      <w:numFmt w:val="decimal"/>
      <w:pStyle w:val="Heading1"/>
      <w:lvlText w:val="%1."/>
      <w:lvlJc w:val="left"/>
      <w:pPr>
        <w:tabs>
          <w:tab w:val="num" w:pos="709"/>
        </w:tabs>
        <w:ind w:left="709" w:hanging="709"/>
      </w:pPr>
      <w:rPr>
        <w:rFonts w:asciiTheme="majorHAnsi" w:hAnsiTheme="majorHAnsi" w:hint="default"/>
        <w:color w:val="005EB8" w:themeColor="accent1"/>
      </w:rPr>
    </w:lvl>
    <w:lvl w:ilvl="1">
      <w:start w:val="1"/>
      <w:numFmt w:val="decimal"/>
      <w:pStyle w:val="Heading2"/>
      <w:lvlText w:val="%1.%2"/>
      <w:lvlJc w:val="left"/>
      <w:pPr>
        <w:tabs>
          <w:tab w:val="num" w:pos="709"/>
        </w:tabs>
        <w:ind w:left="709" w:hanging="709"/>
      </w:pPr>
      <w:rPr>
        <w:rFonts w:asciiTheme="majorHAnsi" w:hAnsiTheme="majorHAnsi" w:hint="default"/>
        <w:color w:val="71C5E8" w:themeColor="accent3"/>
      </w:rPr>
    </w:lvl>
    <w:lvl w:ilvl="2">
      <w:start w:val="1"/>
      <w:numFmt w:val="decimal"/>
      <w:pStyle w:val="Heading3"/>
      <w:lvlText w:val="%1.%2.%3"/>
      <w:lvlJc w:val="left"/>
      <w:pPr>
        <w:tabs>
          <w:tab w:val="num" w:pos="709"/>
        </w:tabs>
        <w:ind w:left="709" w:hanging="709"/>
      </w:pPr>
      <w:rPr>
        <w:rFonts w:asciiTheme="majorHAnsi" w:hAnsiTheme="majorHAnsi" w:hint="default"/>
        <w:color w:val="005EB8" w:themeColor="accent1"/>
      </w:rPr>
    </w:lvl>
    <w:lvl w:ilvl="3">
      <w:start w:val="1"/>
      <w:numFmt w:val="decimal"/>
      <w:pStyle w:val="Heading4"/>
      <w:lvlText w:val="%1.%2.%3.%4"/>
      <w:lvlJc w:val="left"/>
      <w:pPr>
        <w:tabs>
          <w:tab w:val="num" w:pos="1701"/>
        </w:tabs>
        <w:ind w:left="1701" w:hanging="992"/>
      </w:pPr>
      <w:rPr>
        <w:rFonts w:asciiTheme="majorHAnsi" w:hAnsiTheme="majorHAnsi" w:hint="default"/>
        <w:color w:val="005EB8" w:themeColor="accent1"/>
        <w:sz w:val="24"/>
      </w:rPr>
    </w:lvl>
    <w:lvl w:ilvl="4">
      <w:start w:val="1"/>
      <w:numFmt w:val="decimal"/>
      <w:pStyle w:val="Heading5"/>
      <w:lvlText w:val="%1.%2.%3.%4.%5"/>
      <w:lvlJc w:val="left"/>
      <w:pPr>
        <w:tabs>
          <w:tab w:val="num" w:pos="1701"/>
        </w:tabs>
        <w:ind w:left="1701" w:hanging="992"/>
      </w:pPr>
      <w:rPr>
        <w:rFonts w:asciiTheme="majorHAnsi" w:hAnsiTheme="majorHAnsi" w:hint="default"/>
        <w:color w:val="003C5A" w:themeColor="text2"/>
        <w:sz w:val="20"/>
      </w:rPr>
    </w:lvl>
    <w:lvl w:ilvl="5">
      <w:start w:val="1"/>
      <w:numFmt w:val="none"/>
      <w:lvlText w:val=""/>
      <w:lvlJc w:val="left"/>
      <w:pPr>
        <w:tabs>
          <w:tab w:val="num" w:pos="1276"/>
        </w:tabs>
        <w:ind w:left="1276" w:hanging="1276"/>
      </w:pPr>
      <w:rPr>
        <w:rFonts w:hint="default"/>
      </w:rPr>
    </w:lvl>
    <w:lvl w:ilvl="6">
      <w:start w:val="1"/>
      <w:numFmt w:val="none"/>
      <w:lvlRestart w:val="1"/>
      <w:suff w:val="nothing"/>
      <w:lvlText w:val=""/>
      <w:lvlJc w:val="left"/>
      <w:pPr>
        <w:ind w:left="1276" w:hanging="1276"/>
      </w:pPr>
      <w:rPr>
        <w:rFonts w:hint="default"/>
      </w:rPr>
    </w:lvl>
    <w:lvl w:ilvl="7">
      <w:start w:val="1"/>
      <w:numFmt w:val="none"/>
      <w:suff w:val="nothing"/>
      <w:lvlText w:val=""/>
      <w:lvlJc w:val="left"/>
      <w:pPr>
        <w:ind w:left="1276" w:hanging="1276"/>
      </w:pPr>
      <w:rPr>
        <w:rFonts w:hint="default"/>
      </w:rPr>
    </w:lvl>
    <w:lvl w:ilvl="8">
      <w:start w:val="1"/>
      <w:numFmt w:val="none"/>
      <w:suff w:val="space"/>
      <w:lvlText w:val=""/>
      <w:lvlJc w:val="left"/>
      <w:pPr>
        <w:ind w:left="1276" w:hanging="1276"/>
      </w:pPr>
      <w:rPr>
        <w:rFonts w:hint="default"/>
      </w:rPr>
    </w:lvl>
  </w:abstractNum>
  <w:abstractNum w:abstractNumId="24" w15:restartNumberingAfterBreak="0">
    <w:nsid w:val="5E63576C"/>
    <w:multiLevelType w:val="hybridMultilevel"/>
    <w:tmpl w:val="3662C50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5" w15:restartNumberingAfterBreak="0">
    <w:nsid w:val="626E5373"/>
    <w:multiLevelType w:val="multilevel"/>
    <w:tmpl w:val="CC184310"/>
    <w:styleLink w:val="ListTableNumber"/>
    <w:lvl w:ilvl="0">
      <w:start w:val="1"/>
      <w:numFmt w:val="decimal"/>
      <w:pStyle w:val="TableNumber"/>
      <w:lvlText w:val="%1."/>
      <w:lvlJc w:val="left"/>
      <w:pPr>
        <w:tabs>
          <w:tab w:val="num" w:pos="397"/>
        </w:tabs>
        <w:ind w:left="397" w:hanging="284"/>
      </w:pPr>
      <w:rPr>
        <w:rFonts w:asciiTheme="minorHAnsi" w:hAnsiTheme="minorHAnsi" w:hint="default"/>
        <w:b w:val="0"/>
        <w:i w:val="0"/>
        <w:color w:val="71C5E8" w:themeColor="accent3"/>
        <w:sz w:val="20"/>
        <w:szCs w:val="21"/>
      </w:rPr>
    </w:lvl>
    <w:lvl w:ilvl="1">
      <w:start w:val="1"/>
      <w:numFmt w:val="lowerLetter"/>
      <w:pStyle w:val="TableNumber2"/>
      <w:lvlText w:val="%2)"/>
      <w:lvlJc w:val="left"/>
      <w:pPr>
        <w:tabs>
          <w:tab w:val="num" w:pos="680"/>
        </w:tabs>
        <w:ind w:left="680" w:hanging="283"/>
      </w:pPr>
      <w:rPr>
        <w:rFonts w:asciiTheme="minorHAnsi" w:hAnsiTheme="minorHAnsi" w:hint="default"/>
        <w:b w:val="0"/>
        <w:i w:val="0"/>
        <w:color w:val="71C5E8" w:themeColor="accent3"/>
        <w:sz w:val="20"/>
        <w:szCs w:val="21"/>
      </w:rPr>
    </w:lvl>
    <w:lvl w:ilvl="2">
      <w:start w:val="1"/>
      <w:numFmt w:val="lowerRoman"/>
      <w:pStyle w:val="TableNumber3"/>
      <w:lvlText w:val="%3)"/>
      <w:lvlJc w:val="left"/>
      <w:pPr>
        <w:tabs>
          <w:tab w:val="num" w:pos="965"/>
        </w:tabs>
        <w:ind w:left="965" w:hanging="284"/>
      </w:pPr>
      <w:rPr>
        <w:rFonts w:ascii="Arial" w:hAnsi="Arial" w:hint="default"/>
        <w:b w:val="0"/>
        <w:i w:val="0"/>
        <w:color w:val="71C5E8" w:themeColor="accent3"/>
        <w:sz w:val="18"/>
      </w:rPr>
    </w:lvl>
    <w:lvl w:ilvl="3">
      <w:start w:val="1"/>
      <w:numFmt w:val="upperLetter"/>
      <w:pStyle w:val="TableNumber4"/>
      <w:lvlText w:val="%4)"/>
      <w:lvlJc w:val="left"/>
      <w:pPr>
        <w:tabs>
          <w:tab w:val="num" w:pos="1247"/>
        </w:tabs>
        <w:ind w:left="1249" w:hanging="284"/>
      </w:pPr>
      <w:rPr>
        <w:rFonts w:ascii="Arial" w:hAnsi="Arial" w:hint="default"/>
        <w:b w:val="0"/>
        <w:i w:val="0"/>
        <w:color w:val="71C5E8" w:themeColor="accent3"/>
        <w:sz w:val="18"/>
      </w:rPr>
    </w:lvl>
    <w:lvl w:ilvl="4">
      <w:start w:val="1"/>
      <w:numFmt w:val="upperRoman"/>
      <w:pStyle w:val="TableNumber5"/>
      <w:lvlText w:val="%5)"/>
      <w:lvlJc w:val="left"/>
      <w:pPr>
        <w:tabs>
          <w:tab w:val="num" w:pos="1531"/>
        </w:tabs>
        <w:ind w:left="1533" w:hanging="284"/>
      </w:pPr>
      <w:rPr>
        <w:rFonts w:ascii="Arial" w:hAnsi="Arial" w:hint="default"/>
        <w:b w:val="0"/>
        <w:i w:val="0"/>
        <w:color w:val="71C5E8" w:themeColor="accent3"/>
        <w:sz w:val="18"/>
      </w:rPr>
    </w:lvl>
    <w:lvl w:ilvl="5">
      <w:start w:val="1"/>
      <w:numFmt w:val="none"/>
      <w:suff w:val="nothing"/>
      <w:lvlText w:val=""/>
      <w:lvlJc w:val="left"/>
      <w:pPr>
        <w:ind w:left="1817" w:hanging="284"/>
      </w:pPr>
      <w:rPr>
        <w:rFonts w:ascii="Arial" w:hAnsi="Arial" w:hint="default"/>
        <w:b w:val="0"/>
        <w:i w:val="0"/>
        <w:sz w:val="18"/>
      </w:rPr>
    </w:lvl>
    <w:lvl w:ilvl="6">
      <w:start w:val="1"/>
      <w:numFmt w:val="none"/>
      <w:suff w:val="nothing"/>
      <w:lvlText w:val="%7"/>
      <w:lvlJc w:val="left"/>
      <w:pPr>
        <w:ind w:left="2101" w:hanging="284"/>
      </w:pPr>
      <w:rPr>
        <w:rFonts w:hint="default"/>
      </w:rPr>
    </w:lvl>
    <w:lvl w:ilvl="7">
      <w:start w:val="1"/>
      <w:numFmt w:val="none"/>
      <w:suff w:val="nothing"/>
      <w:lvlText w:val="%8"/>
      <w:lvlJc w:val="left"/>
      <w:pPr>
        <w:ind w:left="2385" w:hanging="284"/>
      </w:pPr>
      <w:rPr>
        <w:rFonts w:hint="default"/>
      </w:rPr>
    </w:lvl>
    <w:lvl w:ilvl="8">
      <w:start w:val="1"/>
      <w:numFmt w:val="none"/>
      <w:suff w:val="nothing"/>
      <w:lvlText w:val="%9"/>
      <w:lvlJc w:val="left"/>
      <w:pPr>
        <w:ind w:left="2669" w:hanging="284"/>
      </w:pPr>
      <w:rPr>
        <w:rFonts w:hint="default"/>
      </w:rPr>
    </w:lvl>
  </w:abstractNum>
  <w:abstractNum w:abstractNumId="26" w15:restartNumberingAfterBreak="0">
    <w:nsid w:val="66395391"/>
    <w:multiLevelType w:val="multilevel"/>
    <w:tmpl w:val="CC184310"/>
    <w:numStyleLink w:val="ListTableNumber"/>
  </w:abstractNum>
  <w:abstractNum w:abstractNumId="27" w15:restartNumberingAfterBreak="0">
    <w:nsid w:val="675A2A8E"/>
    <w:multiLevelType w:val="hybridMultilevel"/>
    <w:tmpl w:val="8280D4D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8" w15:restartNumberingAfterBreak="0">
    <w:nsid w:val="690B114F"/>
    <w:multiLevelType w:val="multilevel"/>
    <w:tmpl w:val="CA8C1366"/>
    <w:lvl w:ilvl="0">
      <w:start w:val="1"/>
      <w:numFmt w:val="decimal"/>
      <w:lvlText w:val="%1."/>
      <w:lvlJc w:val="left"/>
      <w:pPr>
        <w:tabs>
          <w:tab w:val="num" w:pos="1276"/>
        </w:tabs>
        <w:ind w:left="1276" w:hanging="1276"/>
      </w:pPr>
      <w:rPr>
        <w:rFonts w:asciiTheme="majorHAnsi" w:hAnsiTheme="majorHAnsi" w:hint="default"/>
        <w:color w:val="005EB8" w:themeColor="accent1"/>
      </w:rPr>
    </w:lvl>
    <w:lvl w:ilvl="1">
      <w:start w:val="1"/>
      <w:numFmt w:val="decimal"/>
      <w:lvlText w:val="%1.%2"/>
      <w:lvlJc w:val="left"/>
      <w:pPr>
        <w:tabs>
          <w:tab w:val="num" w:pos="1276"/>
        </w:tabs>
        <w:ind w:left="1276" w:hanging="1276"/>
      </w:pPr>
      <w:rPr>
        <w:rFonts w:asciiTheme="majorHAnsi" w:hAnsiTheme="majorHAnsi" w:hint="default"/>
        <w:color w:val="71C5E8" w:themeColor="accent3"/>
      </w:rPr>
    </w:lvl>
    <w:lvl w:ilvl="2">
      <w:start w:val="1"/>
      <w:numFmt w:val="decimal"/>
      <w:lvlText w:val="%1.%2.%3"/>
      <w:lvlJc w:val="left"/>
      <w:pPr>
        <w:tabs>
          <w:tab w:val="num" w:pos="1276"/>
        </w:tabs>
        <w:ind w:left="1276" w:hanging="1276"/>
      </w:pPr>
      <w:rPr>
        <w:rFonts w:asciiTheme="majorHAnsi" w:hAnsiTheme="majorHAnsi" w:hint="default"/>
        <w:color w:val="005EB8" w:themeColor="accent1"/>
      </w:rPr>
    </w:lvl>
    <w:lvl w:ilvl="3">
      <w:start w:val="1"/>
      <w:numFmt w:val="decimal"/>
      <w:lvlText w:val="%1.%2.%3.%4"/>
      <w:lvlJc w:val="left"/>
      <w:pPr>
        <w:tabs>
          <w:tab w:val="num" w:pos="1276"/>
        </w:tabs>
        <w:ind w:left="1276" w:hanging="1276"/>
      </w:pPr>
      <w:rPr>
        <w:rFonts w:asciiTheme="majorHAnsi" w:hAnsiTheme="majorHAnsi" w:hint="default"/>
        <w:color w:val="005EB8" w:themeColor="accent1"/>
        <w:sz w:val="24"/>
      </w:rPr>
    </w:lvl>
    <w:lvl w:ilvl="4">
      <w:start w:val="1"/>
      <w:numFmt w:val="decimal"/>
      <w:lvlText w:val="%1.%2.%3.%4.%5"/>
      <w:lvlJc w:val="left"/>
      <w:pPr>
        <w:tabs>
          <w:tab w:val="num" w:pos="1276"/>
        </w:tabs>
        <w:ind w:left="1276" w:hanging="1276"/>
      </w:pPr>
      <w:rPr>
        <w:rFonts w:asciiTheme="majorHAnsi" w:hAnsiTheme="majorHAnsi" w:hint="default"/>
        <w:color w:val="003C5A" w:themeColor="text2"/>
        <w:sz w:val="20"/>
      </w:rPr>
    </w:lvl>
    <w:lvl w:ilvl="5">
      <w:start w:val="1"/>
      <w:numFmt w:val="none"/>
      <w:lvlText w:val=""/>
      <w:lvlJc w:val="left"/>
      <w:pPr>
        <w:tabs>
          <w:tab w:val="num" w:pos="1276"/>
        </w:tabs>
        <w:ind w:left="1276" w:hanging="1276"/>
      </w:pPr>
      <w:rPr>
        <w:rFonts w:hint="default"/>
      </w:rPr>
    </w:lvl>
    <w:lvl w:ilvl="6">
      <w:start w:val="1"/>
      <w:numFmt w:val="none"/>
      <w:lvlRestart w:val="1"/>
      <w:suff w:val="nothing"/>
      <w:lvlText w:val=""/>
      <w:lvlJc w:val="left"/>
      <w:pPr>
        <w:ind w:left="1276" w:hanging="1276"/>
      </w:pPr>
      <w:rPr>
        <w:rFonts w:hint="default"/>
      </w:rPr>
    </w:lvl>
    <w:lvl w:ilvl="7">
      <w:start w:val="1"/>
      <w:numFmt w:val="none"/>
      <w:suff w:val="nothing"/>
      <w:lvlText w:val=""/>
      <w:lvlJc w:val="left"/>
      <w:pPr>
        <w:ind w:left="1276" w:hanging="1276"/>
      </w:pPr>
      <w:rPr>
        <w:rFonts w:hint="default"/>
      </w:rPr>
    </w:lvl>
    <w:lvl w:ilvl="8">
      <w:start w:val="1"/>
      <w:numFmt w:val="none"/>
      <w:suff w:val="space"/>
      <w:lvlText w:val=""/>
      <w:lvlJc w:val="left"/>
      <w:pPr>
        <w:ind w:left="1276" w:hanging="1276"/>
      </w:pPr>
      <w:rPr>
        <w:rFonts w:hint="default"/>
      </w:rPr>
    </w:lvl>
  </w:abstractNum>
  <w:abstractNum w:abstractNumId="29" w15:restartNumberingAfterBreak="0">
    <w:nsid w:val="6D9F38AE"/>
    <w:multiLevelType w:val="hybridMultilevel"/>
    <w:tmpl w:val="0322704C"/>
    <w:lvl w:ilvl="0" w:tplc="8AB49242">
      <w:start w:val="1"/>
      <w:numFmt w:val="bullet"/>
      <w:pStyle w:val="TableBullets"/>
      <w:lvlText w:val=""/>
      <w:lvlJc w:val="left"/>
      <w:pPr>
        <w:ind w:left="360" w:hanging="360"/>
      </w:pPr>
      <w:rPr>
        <w:rFonts w:ascii="Symbol" w:hAnsi="Symbol" w:hint="default"/>
        <w:color w:val="71C5E8" w:themeColor="accent3"/>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2C55002"/>
    <w:multiLevelType w:val="multilevel"/>
    <w:tmpl w:val="F78A1DCA"/>
    <w:numStyleLink w:val="ListTableBullet"/>
  </w:abstractNum>
  <w:abstractNum w:abstractNumId="31" w15:restartNumberingAfterBreak="0">
    <w:nsid w:val="75201545"/>
    <w:multiLevelType w:val="hybridMultilevel"/>
    <w:tmpl w:val="7ED411E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2" w15:restartNumberingAfterBreak="0">
    <w:nsid w:val="79BF5D41"/>
    <w:multiLevelType w:val="hybridMultilevel"/>
    <w:tmpl w:val="A56E0EBA"/>
    <w:lvl w:ilvl="0" w:tplc="3BE8BA66">
      <w:start w:val="1"/>
      <w:numFmt w:val="decimal"/>
      <w:lvlText w:val="%1."/>
      <w:lvlJc w:val="left"/>
      <w:pPr>
        <w:ind w:left="360" w:hanging="360"/>
      </w:pPr>
      <w:rPr>
        <w:rFonts w:hint="default"/>
        <w:color w:val="auto"/>
        <w:sz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7C593883"/>
    <w:multiLevelType w:val="multilevel"/>
    <w:tmpl w:val="9AEE0F72"/>
    <w:numStyleLink w:val="ListAlpha"/>
  </w:abstractNum>
  <w:num w:numId="1" w16cid:durableId="271401526">
    <w:abstractNumId w:val="3"/>
  </w:num>
  <w:num w:numId="2" w16cid:durableId="300622371">
    <w:abstractNumId w:val="13"/>
  </w:num>
  <w:num w:numId="3" w16cid:durableId="568469037">
    <w:abstractNumId w:val="9"/>
  </w:num>
  <w:num w:numId="4" w16cid:durableId="1039013475">
    <w:abstractNumId w:val="28"/>
  </w:num>
  <w:num w:numId="5" w16cid:durableId="665019566">
    <w:abstractNumId w:val="1"/>
  </w:num>
  <w:num w:numId="6" w16cid:durableId="319192904">
    <w:abstractNumId w:val="4"/>
  </w:num>
  <w:num w:numId="7" w16cid:durableId="1382245460">
    <w:abstractNumId w:val="25"/>
  </w:num>
  <w:num w:numId="8" w16cid:durableId="2112044248">
    <w:abstractNumId w:val="21"/>
  </w:num>
  <w:num w:numId="9" w16cid:durableId="1236738945">
    <w:abstractNumId w:val="15"/>
  </w:num>
  <w:num w:numId="10" w16cid:durableId="24596697">
    <w:abstractNumId w:val="12"/>
  </w:num>
  <w:num w:numId="11" w16cid:durableId="1630932297">
    <w:abstractNumId w:val="11"/>
  </w:num>
  <w:num w:numId="12" w16cid:durableId="193737611">
    <w:abstractNumId w:val="5"/>
  </w:num>
  <w:num w:numId="13" w16cid:durableId="1500316292">
    <w:abstractNumId w:val="30"/>
  </w:num>
  <w:num w:numId="14" w16cid:durableId="1378969540">
    <w:abstractNumId w:val="26"/>
  </w:num>
  <w:num w:numId="15" w16cid:durableId="734015694">
    <w:abstractNumId w:val="10"/>
  </w:num>
  <w:num w:numId="16" w16cid:durableId="10533894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70127687">
    <w:abstractNumId w:val="23"/>
  </w:num>
  <w:num w:numId="18" w16cid:durableId="751004860">
    <w:abstractNumId w:val="23"/>
  </w:num>
  <w:num w:numId="19" w16cid:durableId="725681778">
    <w:abstractNumId w:val="23"/>
  </w:num>
  <w:num w:numId="20" w16cid:durableId="1166164643">
    <w:abstractNumId w:val="23"/>
  </w:num>
  <w:num w:numId="21" w16cid:durableId="956180283">
    <w:abstractNumId w:val="23"/>
  </w:num>
  <w:num w:numId="22" w16cid:durableId="1287195705">
    <w:abstractNumId w:val="33"/>
  </w:num>
  <w:num w:numId="23" w16cid:durableId="818376934">
    <w:abstractNumId w:val="33"/>
  </w:num>
  <w:num w:numId="24" w16cid:durableId="1679775169">
    <w:abstractNumId w:val="18"/>
  </w:num>
  <w:num w:numId="25" w16cid:durableId="1901407495">
    <w:abstractNumId w:val="18"/>
  </w:num>
  <w:num w:numId="26" w16cid:durableId="1839661543">
    <w:abstractNumId w:val="18"/>
  </w:num>
  <w:num w:numId="27" w16cid:durableId="1307467877">
    <w:abstractNumId w:val="20"/>
  </w:num>
  <w:num w:numId="28" w16cid:durableId="801313373">
    <w:abstractNumId w:val="22"/>
  </w:num>
  <w:num w:numId="29" w16cid:durableId="1694644924">
    <w:abstractNumId w:val="8"/>
  </w:num>
  <w:num w:numId="30" w16cid:durableId="610207928">
    <w:abstractNumId w:val="7"/>
  </w:num>
  <w:num w:numId="31" w16cid:durableId="1024938817">
    <w:abstractNumId w:val="23"/>
    <w:lvlOverride w:ilvl="0">
      <w:lvl w:ilvl="0">
        <w:start w:val="1"/>
        <w:numFmt w:val="decimal"/>
        <w:pStyle w:val="Heading1"/>
        <w:lvlText w:val="%1."/>
        <w:lvlJc w:val="left"/>
        <w:pPr>
          <w:tabs>
            <w:tab w:val="num" w:pos="709"/>
          </w:tabs>
          <w:ind w:left="709" w:hanging="709"/>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2" w16cid:durableId="641731601">
    <w:abstractNumId w:val="16"/>
  </w:num>
  <w:num w:numId="33" w16cid:durableId="986936774">
    <w:abstractNumId w:val="32"/>
  </w:num>
  <w:num w:numId="34" w16cid:durableId="113603496">
    <w:abstractNumId w:val="14"/>
  </w:num>
  <w:num w:numId="35" w16cid:durableId="2113159896">
    <w:abstractNumId w:val="0"/>
  </w:num>
  <w:num w:numId="36" w16cid:durableId="924800715">
    <w:abstractNumId w:val="29"/>
  </w:num>
  <w:num w:numId="37" w16cid:durableId="838010595">
    <w:abstractNumId w:val="17"/>
  </w:num>
  <w:num w:numId="38" w16cid:durableId="1943105678">
    <w:abstractNumId w:val="19"/>
  </w:num>
  <w:num w:numId="39" w16cid:durableId="479614510">
    <w:abstractNumId w:val="31"/>
  </w:num>
  <w:num w:numId="40" w16cid:durableId="938610190">
    <w:abstractNumId w:val="24"/>
  </w:num>
  <w:num w:numId="41" w16cid:durableId="387147910">
    <w:abstractNumId w:val="6"/>
  </w:num>
  <w:num w:numId="42" w16cid:durableId="2063171322">
    <w:abstractNumId w:val="2"/>
  </w:num>
  <w:num w:numId="43" w16cid:durableId="1354333688">
    <w:abstractNumId w:val="27"/>
  </w:num>
  <w:num w:numId="44" w16cid:durableId="1952589900">
    <w:abstractNumId w:val="18"/>
  </w:num>
  <w:num w:numId="45" w16cid:durableId="1478183332">
    <w:abstractNumId w:val="18"/>
  </w:num>
  <w:num w:numId="46" w16cid:durableId="488333005">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trackRevisions/>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ACF"/>
    <w:rsid w:val="00006093"/>
    <w:rsid w:val="00006100"/>
    <w:rsid w:val="00013554"/>
    <w:rsid w:val="00013BE9"/>
    <w:rsid w:val="00027DA5"/>
    <w:rsid w:val="00032ED1"/>
    <w:rsid w:val="0003736B"/>
    <w:rsid w:val="000428A9"/>
    <w:rsid w:val="000451D0"/>
    <w:rsid w:val="0004586E"/>
    <w:rsid w:val="000557D8"/>
    <w:rsid w:val="0006041E"/>
    <w:rsid w:val="00064544"/>
    <w:rsid w:val="000661EE"/>
    <w:rsid w:val="00071C7D"/>
    <w:rsid w:val="00074477"/>
    <w:rsid w:val="000755F9"/>
    <w:rsid w:val="00076F97"/>
    <w:rsid w:val="0008258B"/>
    <w:rsid w:val="00086DD6"/>
    <w:rsid w:val="000870BB"/>
    <w:rsid w:val="00087CB6"/>
    <w:rsid w:val="00087D93"/>
    <w:rsid w:val="000A1CB3"/>
    <w:rsid w:val="000A672C"/>
    <w:rsid w:val="000A7A85"/>
    <w:rsid w:val="000B13A1"/>
    <w:rsid w:val="000B3EBE"/>
    <w:rsid w:val="000B5F0C"/>
    <w:rsid w:val="000B6FA1"/>
    <w:rsid w:val="000B7518"/>
    <w:rsid w:val="000C0385"/>
    <w:rsid w:val="000C0C22"/>
    <w:rsid w:val="000C1D1E"/>
    <w:rsid w:val="000C4B65"/>
    <w:rsid w:val="000C7AC4"/>
    <w:rsid w:val="000C7DA6"/>
    <w:rsid w:val="000D24BD"/>
    <w:rsid w:val="000D36D1"/>
    <w:rsid w:val="000D6451"/>
    <w:rsid w:val="000D7450"/>
    <w:rsid w:val="000E7866"/>
    <w:rsid w:val="000F4A35"/>
    <w:rsid w:val="000F5C0F"/>
    <w:rsid w:val="001063C6"/>
    <w:rsid w:val="00111026"/>
    <w:rsid w:val="00120085"/>
    <w:rsid w:val="0012110E"/>
    <w:rsid w:val="00124ADD"/>
    <w:rsid w:val="00130108"/>
    <w:rsid w:val="0013218E"/>
    <w:rsid w:val="00135CA9"/>
    <w:rsid w:val="00145CCD"/>
    <w:rsid w:val="001505D8"/>
    <w:rsid w:val="0015404A"/>
    <w:rsid w:val="00154790"/>
    <w:rsid w:val="00156423"/>
    <w:rsid w:val="00156E7C"/>
    <w:rsid w:val="001600E5"/>
    <w:rsid w:val="0016033E"/>
    <w:rsid w:val="00167291"/>
    <w:rsid w:val="00170163"/>
    <w:rsid w:val="001829A7"/>
    <w:rsid w:val="00185154"/>
    <w:rsid w:val="0019114D"/>
    <w:rsid w:val="001A5839"/>
    <w:rsid w:val="001B0AC1"/>
    <w:rsid w:val="001B374F"/>
    <w:rsid w:val="001B5368"/>
    <w:rsid w:val="001B79F6"/>
    <w:rsid w:val="001C50FE"/>
    <w:rsid w:val="001D510B"/>
    <w:rsid w:val="001E0402"/>
    <w:rsid w:val="001E0DC5"/>
    <w:rsid w:val="001F16CA"/>
    <w:rsid w:val="001F31AE"/>
    <w:rsid w:val="001F5590"/>
    <w:rsid w:val="00203509"/>
    <w:rsid w:val="002078C1"/>
    <w:rsid w:val="002106C4"/>
    <w:rsid w:val="00210DEF"/>
    <w:rsid w:val="00211216"/>
    <w:rsid w:val="00213534"/>
    <w:rsid w:val="00220053"/>
    <w:rsid w:val="002220E5"/>
    <w:rsid w:val="002220FF"/>
    <w:rsid w:val="00222215"/>
    <w:rsid w:val="00225568"/>
    <w:rsid w:val="0022577E"/>
    <w:rsid w:val="0023389C"/>
    <w:rsid w:val="00234449"/>
    <w:rsid w:val="00246A9B"/>
    <w:rsid w:val="00250464"/>
    <w:rsid w:val="0025119D"/>
    <w:rsid w:val="00252201"/>
    <w:rsid w:val="00252319"/>
    <w:rsid w:val="00254DD8"/>
    <w:rsid w:val="002569DB"/>
    <w:rsid w:val="00257716"/>
    <w:rsid w:val="0026593D"/>
    <w:rsid w:val="00266314"/>
    <w:rsid w:val="00266B2E"/>
    <w:rsid w:val="0027022A"/>
    <w:rsid w:val="00275ED9"/>
    <w:rsid w:val="002768A5"/>
    <w:rsid w:val="0028588B"/>
    <w:rsid w:val="00290264"/>
    <w:rsid w:val="002A3CEC"/>
    <w:rsid w:val="002A5B07"/>
    <w:rsid w:val="002B293D"/>
    <w:rsid w:val="002B4003"/>
    <w:rsid w:val="002B4B9C"/>
    <w:rsid w:val="002C0FE9"/>
    <w:rsid w:val="002C5B1C"/>
    <w:rsid w:val="002D2333"/>
    <w:rsid w:val="002D264D"/>
    <w:rsid w:val="002D4254"/>
    <w:rsid w:val="002D4E6E"/>
    <w:rsid w:val="002D6313"/>
    <w:rsid w:val="002E72F9"/>
    <w:rsid w:val="002F20D3"/>
    <w:rsid w:val="002F4862"/>
    <w:rsid w:val="002F53C7"/>
    <w:rsid w:val="00301893"/>
    <w:rsid w:val="003047F6"/>
    <w:rsid w:val="00307351"/>
    <w:rsid w:val="003105BA"/>
    <w:rsid w:val="0032484B"/>
    <w:rsid w:val="00325554"/>
    <w:rsid w:val="00332447"/>
    <w:rsid w:val="00333393"/>
    <w:rsid w:val="0033461E"/>
    <w:rsid w:val="00335BE3"/>
    <w:rsid w:val="003411DD"/>
    <w:rsid w:val="00346CB5"/>
    <w:rsid w:val="0036357F"/>
    <w:rsid w:val="00367400"/>
    <w:rsid w:val="0037398C"/>
    <w:rsid w:val="0037618F"/>
    <w:rsid w:val="00382FC4"/>
    <w:rsid w:val="0038394A"/>
    <w:rsid w:val="00384496"/>
    <w:rsid w:val="003849D5"/>
    <w:rsid w:val="003853C1"/>
    <w:rsid w:val="00395BF5"/>
    <w:rsid w:val="003A04C1"/>
    <w:rsid w:val="003A08A5"/>
    <w:rsid w:val="003A0A63"/>
    <w:rsid w:val="003B0945"/>
    <w:rsid w:val="003B097F"/>
    <w:rsid w:val="003B4DCF"/>
    <w:rsid w:val="003B6553"/>
    <w:rsid w:val="003B6AB9"/>
    <w:rsid w:val="003B7174"/>
    <w:rsid w:val="003D203A"/>
    <w:rsid w:val="003D290D"/>
    <w:rsid w:val="003D3B71"/>
    <w:rsid w:val="003D56AF"/>
    <w:rsid w:val="003D5AEB"/>
    <w:rsid w:val="003E1EF3"/>
    <w:rsid w:val="003E5319"/>
    <w:rsid w:val="003F3218"/>
    <w:rsid w:val="003F3930"/>
    <w:rsid w:val="004002C0"/>
    <w:rsid w:val="0040339E"/>
    <w:rsid w:val="00404615"/>
    <w:rsid w:val="00407776"/>
    <w:rsid w:val="00410B10"/>
    <w:rsid w:val="00411388"/>
    <w:rsid w:val="00416C1C"/>
    <w:rsid w:val="0041702F"/>
    <w:rsid w:val="004178B4"/>
    <w:rsid w:val="00427353"/>
    <w:rsid w:val="0043018A"/>
    <w:rsid w:val="0043564D"/>
    <w:rsid w:val="0043628A"/>
    <w:rsid w:val="00444AE6"/>
    <w:rsid w:val="00446DCB"/>
    <w:rsid w:val="004478FD"/>
    <w:rsid w:val="004555DA"/>
    <w:rsid w:val="00455C98"/>
    <w:rsid w:val="00461FE0"/>
    <w:rsid w:val="00463FA5"/>
    <w:rsid w:val="004666E3"/>
    <w:rsid w:val="004667B7"/>
    <w:rsid w:val="004700B3"/>
    <w:rsid w:val="004709CC"/>
    <w:rsid w:val="0047256D"/>
    <w:rsid w:val="00475EFD"/>
    <w:rsid w:val="00476894"/>
    <w:rsid w:val="00484AE6"/>
    <w:rsid w:val="00491C59"/>
    <w:rsid w:val="00493A36"/>
    <w:rsid w:val="004A0C6D"/>
    <w:rsid w:val="004A0D0A"/>
    <w:rsid w:val="004A27E8"/>
    <w:rsid w:val="004A715D"/>
    <w:rsid w:val="004B1983"/>
    <w:rsid w:val="004B2E67"/>
    <w:rsid w:val="004B37A1"/>
    <w:rsid w:val="004B7DAE"/>
    <w:rsid w:val="004C4ABA"/>
    <w:rsid w:val="004D070A"/>
    <w:rsid w:val="004D0F17"/>
    <w:rsid w:val="004D4000"/>
    <w:rsid w:val="004D44D7"/>
    <w:rsid w:val="004E2B7D"/>
    <w:rsid w:val="004E79A4"/>
    <w:rsid w:val="004F2A3C"/>
    <w:rsid w:val="004F3D6F"/>
    <w:rsid w:val="004F67DF"/>
    <w:rsid w:val="0050161C"/>
    <w:rsid w:val="0051056D"/>
    <w:rsid w:val="0051298E"/>
    <w:rsid w:val="00512BF1"/>
    <w:rsid w:val="00517654"/>
    <w:rsid w:val="005206EA"/>
    <w:rsid w:val="005226F3"/>
    <w:rsid w:val="00525CB6"/>
    <w:rsid w:val="005331C9"/>
    <w:rsid w:val="00536587"/>
    <w:rsid w:val="00540298"/>
    <w:rsid w:val="0054055C"/>
    <w:rsid w:val="0055219D"/>
    <w:rsid w:val="0055353F"/>
    <w:rsid w:val="00560A93"/>
    <w:rsid w:val="005613F0"/>
    <w:rsid w:val="0056633F"/>
    <w:rsid w:val="005713E5"/>
    <w:rsid w:val="00571ACA"/>
    <w:rsid w:val="00572361"/>
    <w:rsid w:val="00573A3B"/>
    <w:rsid w:val="00574102"/>
    <w:rsid w:val="00575E01"/>
    <w:rsid w:val="005A435A"/>
    <w:rsid w:val="005B0C40"/>
    <w:rsid w:val="005B1523"/>
    <w:rsid w:val="005B34AF"/>
    <w:rsid w:val="005B52A2"/>
    <w:rsid w:val="005B74BF"/>
    <w:rsid w:val="005C059A"/>
    <w:rsid w:val="005D620B"/>
    <w:rsid w:val="005D7899"/>
    <w:rsid w:val="005E259B"/>
    <w:rsid w:val="005E32E8"/>
    <w:rsid w:val="005E77DB"/>
    <w:rsid w:val="005F4EE6"/>
    <w:rsid w:val="00600541"/>
    <w:rsid w:val="00601CBF"/>
    <w:rsid w:val="006025ED"/>
    <w:rsid w:val="00604F95"/>
    <w:rsid w:val="0061089F"/>
    <w:rsid w:val="00613B8E"/>
    <w:rsid w:val="00613E8B"/>
    <w:rsid w:val="00614D54"/>
    <w:rsid w:val="00615FF9"/>
    <w:rsid w:val="00616FDB"/>
    <w:rsid w:val="006170EF"/>
    <w:rsid w:val="00633235"/>
    <w:rsid w:val="00634330"/>
    <w:rsid w:val="006345C3"/>
    <w:rsid w:val="0065325A"/>
    <w:rsid w:val="006634EB"/>
    <w:rsid w:val="006643D6"/>
    <w:rsid w:val="00674316"/>
    <w:rsid w:val="00684E74"/>
    <w:rsid w:val="00691444"/>
    <w:rsid w:val="006A05C3"/>
    <w:rsid w:val="006A1801"/>
    <w:rsid w:val="006B02AE"/>
    <w:rsid w:val="006B784F"/>
    <w:rsid w:val="006C6218"/>
    <w:rsid w:val="006D22C5"/>
    <w:rsid w:val="006D2A4D"/>
    <w:rsid w:val="006D5C2E"/>
    <w:rsid w:val="006E1F5C"/>
    <w:rsid w:val="006E3FB9"/>
    <w:rsid w:val="006F3925"/>
    <w:rsid w:val="00703CFA"/>
    <w:rsid w:val="00704628"/>
    <w:rsid w:val="00714775"/>
    <w:rsid w:val="00715313"/>
    <w:rsid w:val="0072144A"/>
    <w:rsid w:val="007312BA"/>
    <w:rsid w:val="00734CFB"/>
    <w:rsid w:val="00740DA3"/>
    <w:rsid w:val="00741647"/>
    <w:rsid w:val="0074179C"/>
    <w:rsid w:val="007468A8"/>
    <w:rsid w:val="00765F0A"/>
    <w:rsid w:val="00770BF1"/>
    <w:rsid w:val="00774E81"/>
    <w:rsid w:val="00790360"/>
    <w:rsid w:val="00790A0B"/>
    <w:rsid w:val="007929B5"/>
    <w:rsid w:val="00797B30"/>
    <w:rsid w:val="007A21C0"/>
    <w:rsid w:val="007A5346"/>
    <w:rsid w:val="007B6AFB"/>
    <w:rsid w:val="007C007C"/>
    <w:rsid w:val="007E180F"/>
    <w:rsid w:val="007E31F7"/>
    <w:rsid w:val="007E3CCA"/>
    <w:rsid w:val="007E57B8"/>
    <w:rsid w:val="007E7928"/>
    <w:rsid w:val="007F7518"/>
    <w:rsid w:val="00812615"/>
    <w:rsid w:val="00813E0B"/>
    <w:rsid w:val="00815DDB"/>
    <w:rsid w:val="0082052C"/>
    <w:rsid w:val="00821325"/>
    <w:rsid w:val="00822503"/>
    <w:rsid w:val="00823A0E"/>
    <w:rsid w:val="0084499C"/>
    <w:rsid w:val="00845732"/>
    <w:rsid w:val="00853DDE"/>
    <w:rsid w:val="008572D9"/>
    <w:rsid w:val="00860D64"/>
    <w:rsid w:val="00861E13"/>
    <w:rsid w:val="0086249C"/>
    <w:rsid w:val="00862B4D"/>
    <w:rsid w:val="00867561"/>
    <w:rsid w:val="00883D7A"/>
    <w:rsid w:val="00884DF8"/>
    <w:rsid w:val="00892496"/>
    <w:rsid w:val="00895B1C"/>
    <w:rsid w:val="008A1B26"/>
    <w:rsid w:val="008A6596"/>
    <w:rsid w:val="008A6703"/>
    <w:rsid w:val="008A6F22"/>
    <w:rsid w:val="008B10FD"/>
    <w:rsid w:val="008B12A4"/>
    <w:rsid w:val="008B4595"/>
    <w:rsid w:val="008B5D8F"/>
    <w:rsid w:val="008C0006"/>
    <w:rsid w:val="008C4108"/>
    <w:rsid w:val="008D505A"/>
    <w:rsid w:val="008E55D2"/>
    <w:rsid w:val="008E57C8"/>
    <w:rsid w:val="008E5CBE"/>
    <w:rsid w:val="008F1EBF"/>
    <w:rsid w:val="008F38E0"/>
    <w:rsid w:val="008F4E0B"/>
    <w:rsid w:val="008F70F3"/>
    <w:rsid w:val="0090241D"/>
    <w:rsid w:val="00903243"/>
    <w:rsid w:val="00907866"/>
    <w:rsid w:val="009122F9"/>
    <w:rsid w:val="009123E3"/>
    <w:rsid w:val="00915071"/>
    <w:rsid w:val="00916A4F"/>
    <w:rsid w:val="00917538"/>
    <w:rsid w:val="00922776"/>
    <w:rsid w:val="00926887"/>
    <w:rsid w:val="00930801"/>
    <w:rsid w:val="00932C68"/>
    <w:rsid w:val="0094231E"/>
    <w:rsid w:val="00942360"/>
    <w:rsid w:val="0094421A"/>
    <w:rsid w:val="009453E1"/>
    <w:rsid w:val="009468D8"/>
    <w:rsid w:val="0095014A"/>
    <w:rsid w:val="009571D7"/>
    <w:rsid w:val="00966659"/>
    <w:rsid w:val="00967874"/>
    <w:rsid w:val="00971101"/>
    <w:rsid w:val="00982DC2"/>
    <w:rsid w:val="00996520"/>
    <w:rsid w:val="00997529"/>
    <w:rsid w:val="009A199C"/>
    <w:rsid w:val="009A5BCC"/>
    <w:rsid w:val="009B25C6"/>
    <w:rsid w:val="009B26CC"/>
    <w:rsid w:val="009C149F"/>
    <w:rsid w:val="009C6B3E"/>
    <w:rsid w:val="009D4956"/>
    <w:rsid w:val="009D5925"/>
    <w:rsid w:val="009D670A"/>
    <w:rsid w:val="009D6B5C"/>
    <w:rsid w:val="009F6B02"/>
    <w:rsid w:val="009F6CE7"/>
    <w:rsid w:val="00A00E14"/>
    <w:rsid w:val="00A05ED1"/>
    <w:rsid w:val="00A071AD"/>
    <w:rsid w:val="00A07960"/>
    <w:rsid w:val="00A0796A"/>
    <w:rsid w:val="00A10B1C"/>
    <w:rsid w:val="00A15855"/>
    <w:rsid w:val="00A16F1D"/>
    <w:rsid w:val="00A208D9"/>
    <w:rsid w:val="00A20915"/>
    <w:rsid w:val="00A24E52"/>
    <w:rsid w:val="00A34EDE"/>
    <w:rsid w:val="00A36861"/>
    <w:rsid w:val="00A40AEB"/>
    <w:rsid w:val="00A41250"/>
    <w:rsid w:val="00A41D4E"/>
    <w:rsid w:val="00A41F66"/>
    <w:rsid w:val="00A52A8F"/>
    <w:rsid w:val="00A55155"/>
    <w:rsid w:val="00A61708"/>
    <w:rsid w:val="00A624CF"/>
    <w:rsid w:val="00A640FF"/>
    <w:rsid w:val="00A66AAE"/>
    <w:rsid w:val="00A72B2B"/>
    <w:rsid w:val="00A76012"/>
    <w:rsid w:val="00A767E9"/>
    <w:rsid w:val="00A83349"/>
    <w:rsid w:val="00A83B38"/>
    <w:rsid w:val="00A90057"/>
    <w:rsid w:val="00AA6010"/>
    <w:rsid w:val="00AB2764"/>
    <w:rsid w:val="00AB6ED9"/>
    <w:rsid w:val="00AC0A03"/>
    <w:rsid w:val="00AD6AFD"/>
    <w:rsid w:val="00AD6EC2"/>
    <w:rsid w:val="00AE32FE"/>
    <w:rsid w:val="00AE4C26"/>
    <w:rsid w:val="00AE5ACF"/>
    <w:rsid w:val="00AE6BDF"/>
    <w:rsid w:val="00AF2204"/>
    <w:rsid w:val="00AF659B"/>
    <w:rsid w:val="00B012F3"/>
    <w:rsid w:val="00B07918"/>
    <w:rsid w:val="00B1273F"/>
    <w:rsid w:val="00B34B0D"/>
    <w:rsid w:val="00B454FC"/>
    <w:rsid w:val="00B52FEC"/>
    <w:rsid w:val="00B53493"/>
    <w:rsid w:val="00B55D18"/>
    <w:rsid w:val="00B56CC8"/>
    <w:rsid w:val="00B60A19"/>
    <w:rsid w:val="00B623EB"/>
    <w:rsid w:val="00B65281"/>
    <w:rsid w:val="00B668FB"/>
    <w:rsid w:val="00B72B54"/>
    <w:rsid w:val="00B7499F"/>
    <w:rsid w:val="00B76B8E"/>
    <w:rsid w:val="00B77A6D"/>
    <w:rsid w:val="00B81113"/>
    <w:rsid w:val="00B818AF"/>
    <w:rsid w:val="00B84D34"/>
    <w:rsid w:val="00B8670E"/>
    <w:rsid w:val="00B87647"/>
    <w:rsid w:val="00B87DC6"/>
    <w:rsid w:val="00B93AD3"/>
    <w:rsid w:val="00B95568"/>
    <w:rsid w:val="00B97709"/>
    <w:rsid w:val="00BA2E46"/>
    <w:rsid w:val="00BA396F"/>
    <w:rsid w:val="00BA45AE"/>
    <w:rsid w:val="00BA4F4A"/>
    <w:rsid w:val="00BA5689"/>
    <w:rsid w:val="00BA66AD"/>
    <w:rsid w:val="00BA6CA0"/>
    <w:rsid w:val="00BA7D90"/>
    <w:rsid w:val="00BB1AA4"/>
    <w:rsid w:val="00BB4F1E"/>
    <w:rsid w:val="00BC2DD3"/>
    <w:rsid w:val="00BC67B1"/>
    <w:rsid w:val="00BD08EE"/>
    <w:rsid w:val="00BD535C"/>
    <w:rsid w:val="00BD7920"/>
    <w:rsid w:val="00BD7CF3"/>
    <w:rsid w:val="00BE16D4"/>
    <w:rsid w:val="00BE470C"/>
    <w:rsid w:val="00BE6AF9"/>
    <w:rsid w:val="00BF0444"/>
    <w:rsid w:val="00BF2C53"/>
    <w:rsid w:val="00BF2DC8"/>
    <w:rsid w:val="00C000C3"/>
    <w:rsid w:val="00C0213C"/>
    <w:rsid w:val="00C022D2"/>
    <w:rsid w:val="00C02E60"/>
    <w:rsid w:val="00C02F82"/>
    <w:rsid w:val="00C10095"/>
    <w:rsid w:val="00C21A75"/>
    <w:rsid w:val="00C240FD"/>
    <w:rsid w:val="00C24374"/>
    <w:rsid w:val="00C27DD7"/>
    <w:rsid w:val="00C302EF"/>
    <w:rsid w:val="00C30E93"/>
    <w:rsid w:val="00C4156E"/>
    <w:rsid w:val="00C47658"/>
    <w:rsid w:val="00C52E63"/>
    <w:rsid w:val="00C538FE"/>
    <w:rsid w:val="00C609BB"/>
    <w:rsid w:val="00C626CB"/>
    <w:rsid w:val="00C734EE"/>
    <w:rsid w:val="00C74C53"/>
    <w:rsid w:val="00C80622"/>
    <w:rsid w:val="00C941F0"/>
    <w:rsid w:val="00C97431"/>
    <w:rsid w:val="00CB5A23"/>
    <w:rsid w:val="00CB6390"/>
    <w:rsid w:val="00CB78C0"/>
    <w:rsid w:val="00CB7C93"/>
    <w:rsid w:val="00CB7F72"/>
    <w:rsid w:val="00CC3C11"/>
    <w:rsid w:val="00CD08DC"/>
    <w:rsid w:val="00CE1246"/>
    <w:rsid w:val="00CE13E2"/>
    <w:rsid w:val="00CE288C"/>
    <w:rsid w:val="00CE37C0"/>
    <w:rsid w:val="00CE7980"/>
    <w:rsid w:val="00CF7043"/>
    <w:rsid w:val="00D00835"/>
    <w:rsid w:val="00D0745E"/>
    <w:rsid w:val="00D15826"/>
    <w:rsid w:val="00D241D3"/>
    <w:rsid w:val="00D253E1"/>
    <w:rsid w:val="00D26CFE"/>
    <w:rsid w:val="00D27254"/>
    <w:rsid w:val="00D27324"/>
    <w:rsid w:val="00D27FA8"/>
    <w:rsid w:val="00D365D3"/>
    <w:rsid w:val="00D3799E"/>
    <w:rsid w:val="00D37F11"/>
    <w:rsid w:val="00D42F7B"/>
    <w:rsid w:val="00D4560B"/>
    <w:rsid w:val="00D47CF2"/>
    <w:rsid w:val="00D51EC1"/>
    <w:rsid w:val="00D55089"/>
    <w:rsid w:val="00D63051"/>
    <w:rsid w:val="00D65684"/>
    <w:rsid w:val="00D665C2"/>
    <w:rsid w:val="00D673B4"/>
    <w:rsid w:val="00D6763F"/>
    <w:rsid w:val="00D73B18"/>
    <w:rsid w:val="00D802EF"/>
    <w:rsid w:val="00D81021"/>
    <w:rsid w:val="00D874EA"/>
    <w:rsid w:val="00D90EE1"/>
    <w:rsid w:val="00D9190D"/>
    <w:rsid w:val="00D92FA7"/>
    <w:rsid w:val="00DA4C28"/>
    <w:rsid w:val="00DA76FA"/>
    <w:rsid w:val="00DB1E84"/>
    <w:rsid w:val="00DB2B49"/>
    <w:rsid w:val="00DB4141"/>
    <w:rsid w:val="00DB4AB6"/>
    <w:rsid w:val="00DB5C74"/>
    <w:rsid w:val="00DC28FE"/>
    <w:rsid w:val="00DC290C"/>
    <w:rsid w:val="00DC33B4"/>
    <w:rsid w:val="00DC3D7D"/>
    <w:rsid w:val="00DC3E30"/>
    <w:rsid w:val="00DC5165"/>
    <w:rsid w:val="00DD05B0"/>
    <w:rsid w:val="00DD0620"/>
    <w:rsid w:val="00DD108D"/>
    <w:rsid w:val="00DD12EA"/>
    <w:rsid w:val="00DD2003"/>
    <w:rsid w:val="00DD4656"/>
    <w:rsid w:val="00DD7BA4"/>
    <w:rsid w:val="00DE5405"/>
    <w:rsid w:val="00DE7BF0"/>
    <w:rsid w:val="00DF01DF"/>
    <w:rsid w:val="00DF0684"/>
    <w:rsid w:val="00E018FB"/>
    <w:rsid w:val="00E12849"/>
    <w:rsid w:val="00E13488"/>
    <w:rsid w:val="00E135C8"/>
    <w:rsid w:val="00E148A7"/>
    <w:rsid w:val="00E15BFE"/>
    <w:rsid w:val="00E21DC0"/>
    <w:rsid w:val="00E252B5"/>
    <w:rsid w:val="00E30C83"/>
    <w:rsid w:val="00E34FF0"/>
    <w:rsid w:val="00E4035B"/>
    <w:rsid w:val="00E64231"/>
    <w:rsid w:val="00E6730E"/>
    <w:rsid w:val="00E6763B"/>
    <w:rsid w:val="00E70DFB"/>
    <w:rsid w:val="00E72F2F"/>
    <w:rsid w:val="00E81B11"/>
    <w:rsid w:val="00E857B7"/>
    <w:rsid w:val="00E93ABA"/>
    <w:rsid w:val="00EA3259"/>
    <w:rsid w:val="00EB58BD"/>
    <w:rsid w:val="00EB76EA"/>
    <w:rsid w:val="00EB7B1C"/>
    <w:rsid w:val="00EC0FFC"/>
    <w:rsid w:val="00EC1682"/>
    <w:rsid w:val="00EC7184"/>
    <w:rsid w:val="00EC7FD3"/>
    <w:rsid w:val="00ED2E33"/>
    <w:rsid w:val="00ED3024"/>
    <w:rsid w:val="00ED31C8"/>
    <w:rsid w:val="00ED3C55"/>
    <w:rsid w:val="00ED3F24"/>
    <w:rsid w:val="00ED4099"/>
    <w:rsid w:val="00ED71B6"/>
    <w:rsid w:val="00EE4AE6"/>
    <w:rsid w:val="00EE5474"/>
    <w:rsid w:val="00EF0207"/>
    <w:rsid w:val="00EF0E10"/>
    <w:rsid w:val="00EF2076"/>
    <w:rsid w:val="00EF2AFB"/>
    <w:rsid w:val="00F027BD"/>
    <w:rsid w:val="00F22E61"/>
    <w:rsid w:val="00F325FF"/>
    <w:rsid w:val="00F33D5C"/>
    <w:rsid w:val="00F3402F"/>
    <w:rsid w:val="00F42992"/>
    <w:rsid w:val="00F431FB"/>
    <w:rsid w:val="00F445D2"/>
    <w:rsid w:val="00F47E0B"/>
    <w:rsid w:val="00F53ACB"/>
    <w:rsid w:val="00F60983"/>
    <w:rsid w:val="00F60E46"/>
    <w:rsid w:val="00F613B6"/>
    <w:rsid w:val="00F6184E"/>
    <w:rsid w:val="00F61919"/>
    <w:rsid w:val="00F648E5"/>
    <w:rsid w:val="00F74321"/>
    <w:rsid w:val="00F8007E"/>
    <w:rsid w:val="00F81C8A"/>
    <w:rsid w:val="00F84805"/>
    <w:rsid w:val="00F914D1"/>
    <w:rsid w:val="00F96779"/>
    <w:rsid w:val="00FA1AC5"/>
    <w:rsid w:val="00FA2B02"/>
    <w:rsid w:val="00FB1115"/>
    <w:rsid w:val="00FB2EBC"/>
    <w:rsid w:val="00FB4AE4"/>
    <w:rsid w:val="00FB548D"/>
    <w:rsid w:val="00FB59F4"/>
    <w:rsid w:val="00FD20CE"/>
    <w:rsid w:val="00FD65A8"/>
    <w:rsid w:val="00FD7472"/>
    <w:rsid w:val="00FE43C4"/>
    <w:rsid w:val="00FE7A02"/>
    <w:rsid w:val="00FF095D"/>
    <w:rsid w:val="00FF3A65"/>
    <w:rsid w:val="00FF4667"/>
    <w:rsid w:val="00FF781B"/>
    <w:rsid w:val="00FF7A7E"/>
    <w:rsid w:val="0648F256"/>
    <w:rsid w:val="073945F2"/>
    <w:rsid w:val="081673A4"/>
    <w:rsid w:val="09AC0B16"/>
    <w:rsid w:val="0A809F82"/>
    <w:rsid w:val="0C5FACCA"/>
    <w:rsid w:val="0C85B4D1"/>
    <w:rsid w:val="0DE89705"/>
    <w:rsid w:val="0E051855"/>
    <w:rsid w:val="0E3B6AFA"/>
    <w:rsid w:val="0F25D9DB"/>
    <w:rsid w:val="0F6592F1"/>
    <w:rsid w:val="0F97F9E7"/>
    <w:rsid w:val="1041CC6B"/>
    <w:rsid w:val="1140A472"/>
    <w:rsid w:val="163161C9"/>
    <w:rsid w:val="1682AE77"/>
    <w:rsid w:val="17066D53"/>
    <w:rsid w:val="1885C5BE"/>
    <w:rsid w:val="19210A32"/>
    <w:rsid w:val="1949DD22"/>
    <w:rsid w:val="1B6B2A8C"/>
    <w:rsid w:val="1CFD12F7"/>
    <w:rsid w:val="1FDBAC61"/>
    <w:rsid w:val="1FE52A5E"/>
    <w:rsid w:val="20381238"/>
    <w:rsid w:val="215F56A6"/>
    <w:rsid w:val="217CBAF3"/>
    <w:rsid w:val="21D70C64"/>
    <w:rsid w:val="266C53B2"/>
    <w:rsid w:val="26A4EFA1"/>
    <w:rsid w:val="283F28C8"/>
    <w:rsid w:val="28A94DA0"/>
    <w:rsid w:val="28D27304"/>
    <w:rsid w:val="2AD34C8B"/>
    <w:rsid w:val="2CB7E72A"/>
    <w:rsid w:val="2CE898F5"/>
    <w:rsid w:val="2DE781E6"/>
    <w:rsid w:val="2DFDF051"/>
    <w:rsid w:val="2E5DA021"/>
    <w:rsid w:val="2F404454"/>
    <w:rsid w:val="2FEE51A0"/>
    <w:rsid w:val="309CA897"/>
    <w:rsid w:val="30A89A39"/>
    <w:rsid w:val="317D7DC0"/>
    <w:rsid w:val="336D4511"/>
    <w:rsid w:val="342FEA7B"/>
    <w:rsid w:val="35AF22AC"/>
    <w:rsid w:val="35E1CD1A"/>
    <w:rsid w:val="364CCBA7"/>
    <w:rsid w:val="3689E70C"/>
    <w:rsid w:val="370CE039"/>
    <w:rsid w:val="3721361E"/>
    <w:rsid w:val="3864CCCE"/>
    <w:rsid w:val="38A0975F"/>
    <w:rsid w:val="3E0BE575"/>
    <w:rsid w:val="3E1DB703"/>
    <w:rsid w:val="3EB1AB4D"/>
    <w:rsid w:val="404BFA8D"/>
    <w:rsid w:val="40D43F1A"/>
    <w:rsid w:val="411DDFF8"/>
    <w:rsid w:val="411E9F37"/>
    <w:rsid w:val="415C7E81"/>
    <w:rsid w:val="4287CEC0"/>
    <w:rsid w:val="43742AFF"/>
    <w:rsid w:val="47B3BEE3"/>
    <w:rsid w:val="4867E4C5"/>
    <w:rsid w:val="49BFCD05"/>
    <w:rsid w:val="4A71286D"/>
    <w:rsid w:val="4B8345E4"/>
    <w:rsid w:val="50352A4E"/>
    <w:rsid w:val="503C7604"/>
    <w:rsid w:val="50AEDCE8"/>
    <w:rsid w:val="51CAE809"/>
    <w:rsid w:val="525D816B"/>
    <w:rsid w:val="5267EF3E"/>
    <w:rsid w:val="56CEFF69"/>
    <w:rsid w:val="576727CB"/>
    <w:rsid w:val="57B11ECD"/>
    <w:rsid w:val="58E302FA"/>
    <w:rsid w:val="5A06E242"/>
    <w:rsid w:val="5AC944D6"/>
    <w:rsid w:val="5D4DFFD3"/>
    <w:rsid w:val="5DFFE512"/>
    <w:rsid w:val="5E6CD182"/>
    <w:rsid w:val="5F9DB03C"/>
    <w:rsid w:val="5FE75332"/>
    <w:rsid w:val="62274C38"/>
    <w:rsid w:val="635AC486"/>
    <w:rsid w:val="64CECC0B"/>
    <w:rsid w:val="660E5056"/>
    <w:rsid w:val="671FC545"/>
    <w:rsid w:val="6A01D33F"/>
    <w:rsid w:val="6A036560"/>
    <w:rsid w:val="6A05E0E8"/>
    <w:rsid w:val="6ADECBB5"/>
    <w:rsid w:val="6BCCEECE"/>
    <w:rsid w:val="6DD738E9"/>
    <w:rsid w:val="702AEEE4"/>
    <w:rsid w:val="711A6F1E"/>
    <w:rsid w:val="71D686E1"/>
    <w:rsid w:val="74678A6B"/>
    <w:rsid w:val="74D5B334"/>
    <w:rsid w:val="752708B7"/>
    <w:rsid w:val="7550163F"/>
    <w:rsid w:val="77B2D4CD"/>
    <w:rsid w:val="78DA2BBC"/>
    <w:rsid w:val="7AF0B4B2"/>
    <w:rsid w:val="7DA7AD6C"/>
    <w:rsid w:val="7E02CA80"/>
    <w:rsid w:val="7EE73BA1"/>
    <w:rsid w:val="7EEBF56D"/>
    <w:rsid w:val="7F186386"/>
    <w:rsid w:val="7FF77C94"/>
  </w:rsids>
  <m:mathPr>
    <m:mathFont m:val="Cambria Math"/>
    <m:brkBin m:val="before"/>
    <m:brkBinSub m:val="--"/>
    <m:smallFrac/>
    <m:dispDef/>
    <m:lMargin m:val="0"/>
    <m:rMargin m:val="0"/>
    <m:defJc m:val="centerGroup"/>
    <m:wrapIndent m:val="1440"/>
    <m:intLim m:val="subSup"/>
    <m:naryLim m:val="undOvr"/>
  </m:mathPr>
  <w:themeFontLang w:val="en-AU" w:eastAsia="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0BA621"/>
  <w15:chartTrackingRefBased/>
  <w15:docId w15:val="{3C90987C-AD7E-47C1-B68E-88B053DCD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160" w:line="259" w:lineRule="auto"/>
      </w:pPr>
    </w:pPrDefault>
  </w:docDefaults>
  <w:latentStyles w:defLockedState="0" w:defUIPriority="99" w:defSemiHidden="0" w:defUnhideWhenUsed="0" w:defQFormat="0" w:count="376">
    <w:lsdException w:name="Normal" w:uiPriority="2" w:qFormat="1"/>
    <w:lsdException w:name="heading 1" w:uiPriority="7" w:qFormat="1"/>
    <w:lsdException w:name="heading 2" w:semiHidden="1" w:uiPriority="7" w:unhideWhenUsed="1" w:qFormat="1"/>
    <w:lsdException w:name="heading 3" w:semiHidden="1" w:uiPriority="7" w:unhideWhenUsed="1" w:qFormat="1"/>
    <w:lsdException w:name="heading 4" w:semiHidden="1" w:uiPriority="0" w:unhideWhenUsed="1" w:qFormat="1"/>
    <w:lsdException w:name="heading 5" w:uiPriority="0"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4"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lsdException w:name="List 4" w:semiHidden="1"/>
    <w:lsdException w:name="List 5" w:semiHidden="1" w:unhideWhenUsed="1"/>
    <w:lsdException w:name="List Bullet 2" w:semiHidden="1" w:uiPriority="3" w:unhideWhenUsed="1" w:qFormat="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9"/>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uiPriority="10"/>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MW Normal"/>
    <w:uiPriority w:val="2"/>
    <w:qFormat/>
    <w:rsid w:val="00AE5ACF"/>
    <w:pPr>
      <w:spacing w:before="120" w:after="120" w:line="280" w:lineRule="atLeast"/>
      <w:ind w:left="709"/>
    </w:pPr>
    <w:rPr>
      <w:rFonts w:eastAsia="Times New Roman" w:cs="Times New Roman"/>
      <w:sz w:val="20"/>
      <w:szCs w:val="24"/>
      <w:lang w:eastAsia="en-AU"/>
    </w:rPr>
  </w:style>
  <w:style w:type="paragraph" w:styleId="Heading1">
    <w:name w:val="heading 1"/>
    <w:aliases w:val="CMW Heading 1,CMW Level 1"/>
    <w:basedOn w:val="Normal"/>
    <w:next w:val="BodyText"/>
    <w:link w:val="Heading1Char"/>
    <w:uiPriority w:val="7"/>
    <w:qFormat/>
    <w:rsid w:val="002F20D3"/>
    <w:pPr>
      <w:keepNext/>
      <w:keepLines/>
      <w:widowControl w:val="0"/>
      <w:numPr>
        <w:numId w:val="21"/>
      </w:numPr>
      <w:pBdr>
        <w:bottom w:val="single" w:sz="6" w:space="6" w:color="005EB8" w:themeColor="accent1"/>
      </w:pBdr>
      <w:spacing w:before="480" w:after="180"/>
      <w:outlineLvl w:val="0"/>
    </w:pPr>
    <w:rPr>
      <w:rFonts w:asciiTheme="majorHAnsi" w:hAnsiTheme="majorHAnsi" w:cs="Arial"/>
      <w:b/>
      <w:bCs/>
      <w:color w:val="005EB8" w:themeColor="accent1"/>
      <w:sz w:val="40"/>
      <w:szCs w:val="32"/>
    </w:rPr>
  </w:style>
  <w:style w:type="paragraph" w:styleId="Heading2">
    <w:name w:val="heading 2"/>
    <w:aliases w:val="CMW Heading 2,CMW Level 2"/>
    <w:basedOn w:val="Normal"/>
    <w:next w:val="BodyText"/>
    <w:link w:val="Heading2Char"/>
    <w:uiPriority w:val="7"/>
    <w:qFormat/>
    <w:rsid w:val="002F20D3"/>
    <w:pPr>
      <w:keepNext/>
      <w:keepLines/>
      <w:numPr>
        <w:ilvl w:val="1"/>
        <w:numId w:val="21"/>
      </w:numPr>
      <w:spacing w:before="320" w:after="180"/>
      <w:outlineLvl w:val="1"/>
    </w:pPr>
    <w:rPr>
      <w:rFonts w:asciiTheme="majorHAnsi" w:hAnsiTheme="majorHAnsi" w:cs="Arial"/>
      <w:b/>
      <w:bCs/>
      <w:iCs/>
      <w:color w:val="71C5E8" w:themeColor="accent3"/>
      <w:sz w:val="28"/>
      <w:szCs w:val="28"/>
    </w:rPr>
  </w:style>
  <w:style w:type="paragraph" w:styleId="Heading3">
    <w:name w:val="heading 3"/>
    <w:aliases w:val="CMW Heading 3,CMW Level 3"/>
    <w:basedOn w:val="Normal"/>
    <w:next w:val="BodyText"/>
    <w:link w:val="Heading3Char"/>
    <w:uiPriority w:val="7"/>
    <w:qFormat/>
    <w:rsid w:val="002F20D3"/>
    <w:pPr>
      <w:keepNext/>
      <w:keepLines/>
      <w:numPr>
        <w:ilvl w:val="2"/>
        <w:numId w:val="21"/>
      </w:numPr>
      <w:spacing w:before="240"/>
      <w:outlineLvl w:val="2"/>
    </w:pPr>
    <w:rPr>
      <w:rFonts w:asciiTheme="majorHAnsi" w:hAnsiTheme="majorHAnsi"/>
      <w:b/>
      <w:bCs/>
      <w:color w:val="005EB8" w:themeColor="accent1"/>
      <w:sz w:val="24"/>
    </w:rPr>
  </w:style>
  <w:style w:type="paragraph" w:styleId="Heading4">
    <w:name w:val="heading 4"/>
    <w:aliases w:val="CMW Heading 4"/>
    <w:basedOn w:val="Normal"/>
    <w:next w:val="BodyText"/>
    <w:link w:val="Heading4Char"/>
    <w:qFormat/>
    <w:rsid w:val="002F20D3"/>
    <w:pPr>
      <w:keepNext/>
      <w:keepLines/>
      <w:numPr>
        <w:ilvl w:val="3"/>
        <w:numId w:val="21"/>
      </w:numPr>
      <w:spacing w:before="240"/>
      <w:outlineLvl w:val="3"/>
    </w:pPr>
    <w:rPr>
      <w:rFonts w:asciiTheme="majorHAnsi" w:hAnsiTheme="majorHAnsi"/>
      <w:bCs/>
      <w:color w:val="005EB8" w:themeColor="accent1"/>
      <w:sz w:val="24"/>
    </w:rPr>
  </w:style>
  <w:style w:type="paragraph" w:styleId="Heading5">
    <w:name w:val="heading 5"/>
    <w:aliases w:val="CMW Heading 5"/>
    <w:basedOn w:val="Normal"/>
    <w:next w:val="BodyText"/>
    <w:link w:val="Heading5Char"/>
    <w:qFormat/>
    <w:rsid w:val="002F20D3"/>
    <w:pPr>
      <w:keepNext/>
      <w:keepLines/>
      <w:numPr>
        <w:ilvl w:val="4"/>
        <w:numId w:val="21"/>
      </w:numPr>
      <w:spacing w:before="240"/>
      <w:outlineLvl w:val="4"/>
    </w:pPr>
    <w:rPr>
      <w:rFonts w:asciiTheme="majorHAnsi" w:hAnsiTheme="majorHAnsi"/>
      <w:b/>
      <w:bCs/>
      <w:iCs/>
      <w:color w:val="003C5A" w:themeColor="text2"/>
      <w:szCs w:val="26"/>
    </w:rPr>
  </w:style>
  <w:style w:type="paragraph" w:styleId="Heading6">
    <w:name w:val="heading 6"/>
    <w:basedOn w:val="Normal"/>
    <w:next w:val="Normal"/>
    <w:link w:val="Heading6Char"/>
    <w:uiPriority w:val="99"/>
    <w:semiHidden/>
    <w:qFormat/>
    <w:rsid w:val="00444AE6"/>
    <w:pPr>
      <w:outlineLvl w:val="5"/>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MW Body Text"/>
    <w:basedOn w:val="Normal"/>
    <w:link w:val="BodyTextChar"/>
    <w:qFormat/>
    <w:rsid w:val="00A071AD"/>
  </w:style>
  <w:style w:type="character" w:customStyle="1" w:styleId="BodyTextChar">
    <w:name w:val="Body Text Char"/>
    <w:aliases w:val="CMW Body Text Char"/>
    <w:basedOn w:val="DefaultParagraphFont"/>
    <w:link w:val="BodyText"/>
    <w:rsid w:val="00A071AD"/>
    <w:rPr>
      <w:rFonts w:eastAsia="Times New Roman" w:cs="Times New Roman"/>
      <w:sz w:val="20"/>
      <w:szCs w:val="24"/>
      <w:lang w:eastAsia="en-AU"/>
    </w:rPr>
  </w:style>
  <w:style w:type="character" w:customStyle="1" w:styleId="Heading1Char">
    <w:name w:val="Heading 1 Char"/>
    <w:aliases w:val="CMW Heading 1 Char,CMW Level 1 Char"/>
    <w:basedOn w:val="DefaultParagraphFont"/>
    <w:link w:val="Heading1"/>
    <w:rsid w:val="002F20D3"/>
    <w:rPr>
      <w:rFonts w:asciiTheme="majorHAnsi" w:eastAsia="Times New Roman" w:hAnsiTheme="majorHAnsi" w:cs="Arial"/>
      <w:b/>
      <w:bCs/>
      <w:color w:val="005EB8" w:themeColor="accent1"/>
      <w:sz w:val="40"/>
      <w:szCs w:val="32"/>
      <w:lang w:eastAsia="en-AU"/>
    </w:rPr>
  </w:style>
  <w:style w:type="character" w:customStyle="1" w:styleId="Heading2Char">
    <w:name w:val="Heading 2 Char"/>
    <w:aliases w:val="CMW Heading 2 Char,CMW Level 2 Char"/>
    <w:basedOn w:val="DefaultParagraphFont"/>
    <w:link w:val="Heading2"/>
    <w:uiPriority w:val="2"/>
    <w:rsid w:val="002F20D3"/>
    <w:rPr>
      <w:rFonts w:asciiTheme="majorHAnsi" w:eastAsia="Times New Roman" w:hAnsiTheme="majorHAnsi" w:cs="Arial"/>
      <w:b/>
      <w:bCs/>
      <w:iCs/>
      <w:color w:val="71C5E8" w:themeColor="accent3"/>
      <w:sz w:val="28"/>
      <w:szCs w:val="28"/>
      <w:lang w:eastAsia="en-AU"/>
    </w:rPr>
  </w:style>
  <w:style w:type="character" w:customStyle="1" w:styleId="Heading3Char">
    <w:name w:val="Heading 3 Char"/>
    <w:aliases w:val="CMW Heading 3 Char,CMW Level 3 Char"/>
    <w:basedOn w:val="DefaultParagraphFont"/>
    <w:link w:val="Heading3"/>
    <w:rsid w:val="002F20D3"/>
    <w:rPr>
      <w:rFonts w:asciiTheme="majorHAnsi" w:eastAsia="Times New Roman" w:hAnsiTheme="majorHAnsi" w:cs="Times New Roman"/>
      <w:b/>
      <w:bCs/>
      <w:color w:val="005EB8" w:themeColor="accent1"/>
      <w:sz w:val="24"/>
      <w:szCs w:val="24"/>
      <w:lang w:eastAsia="en-AU"/>
    </w:rPr>
  </w:style>
  <w:style w:type="character" w:customStyle="1" w:styleId="Heading4Char">
    <w:name w:val="Heading 4 Char"/>
    <w:aliases w:val="CMW Heading 4 Char"/>
    <w:basedOn w:val="DefaultParagraphFont"/>
    <w:link w:val="Heading4"/>
    <w:rsid w:val="002F20D3"/>
    <w:rPr>
      <w:rFonts w:asciiTheme="majorHAnsi" w:eastAsia="Times New Roman" w:hAnsiTheme="majorHAnsi" w:cs="Times New Roman"/>
      <w:bCs/>
      <w:color w:val="005EB8" w:themeColor="accent1"/>
      <w:sz w:val="24"/>
      <w:lang w:eastAsia="en-AU"/>
    </w:rPr>
  </w:style>
  <w:style w:type="paragraph" w:styleId="Title">
    <w:name w:val="Title"/>
    <w:aliases w:val="CMW Title"/>
    <w:basedOn w:val="Normal"/>
    <w:next w:val="BodyText"/>
    <w:link w:val="TitleChar"/>
    <w:uiPriority w:val="9"/>
    <w:rsid w:val="002F20D3"/>
    <w:pPr>
      <w:spacing w:before="360" w:after="360"/>
    </w:pPr>
    <w:rPr>
      <w:rFonts w:asciiTheme="majorHAnsi" w:eastAsiaTheme="majorEastAsia" w:hAnsiTheme="majorHAnsi" w:cstheme="majorBidi"/>
      <w:b/>
      <w:color w:val="005EB8" w:themeColor="accent1"/>
      <w:sz w:val="84"/>
      <w:szCs w:val="52"/>
    </w:rPr>
  </w:style>
  <w:style w:type="character" w:customStyle="1" w:styleId="TitleChar">
    <w:name w:val="Title Char"/>
    <w:aliases w:val="CMW Title Char"/>
    <w:basedOn w:val="DefaultParagraphFont"/>
    <w:link w:val="Title"/>
    <w:uiPriority w:val="9"/>
    <w:rsid w:val="002F20D3"/>
    <w:rPr>
      <w:rFonts w:asciiTheme="majorHAnsi" w:eastAsiaTheme="majorEastAsia" w:hAnsiTheme="majorHAnsi" w:cstheme="majorBidi"/>
      <w:b/>
      <w:color w:val="005EB8" w:themeColor="accent1"/>
      <w:sz w:val="84"/>
      <w:szCs w:val="52"/>
    </w:rPr>
  </w:style>
  <w:style w:type="paragraph" w:styleId="Subtitle">
    <w:name w:val="Subtitle"/>
    <w:aliases w:val="CMW Subtitle"/>
    <w:basedOn w:val="Normal"/>
    <w:next w:val="BodyText"/>
    <w:link w:val="SubtitleChar"/>
    <w:uiPriority w:val="10"/>
    <w:rsid w:val="002F20D3"/>
    <w:pPr>
      <w:numPr>
        <w:ilvl w:val="1"/>
      </w:numPr>
      <w:pBdr>
        <w:top w:val="single" w:sz="6" w:space="12" w:color="71C5E8" w:themeColor="accent3"/>
        <w:bottom w:val="single" w:sz="6" w:space="12" w:color="71C5E8" w:themeColor="accent3"/>
      </w:pBdr>
      <w:spacing w:before="440" w:after="440"/>
      <w:ind w:left="709"/>
      <w:contextualSpacing/>
    </w:pPr>
    <w:rPr>
      <w:rFonts w:asciiTheme="majorHAnsi" w:eastAsiaTheme="majorEastAsia" w:hAnsiTheme="majorHAnsi" w:cstheme="majorBidi"/>
      <w:b/>
      <w:iCs/>
      <w:color w:val="71C5E8"/>
      <w:sz w:val="32"/>
    </w:rPr>
  </w:style>
  <w:style w:type="character" w:customStyle="1" w:styleId="SubtitleChar">
    <w:name w:val="Subtitle Char"/>
    <w:aliases w:val="CMW Subtitle Char"/>
    <w:basedOn w:val="DefaultParagraphFont"/>
    <w:link w:val="Subtitle"/>
    <w:uiPriority w:val="10"/>
    <w:rsid w:val="002F20D3"/>
    <w:rPr>
      <w:rFonts w:asciiTheme="majorHAnsi" w:eastAsiaTheme="majorEastAsia" w:hAnsiTheme="majorHAnsi" w:cstheme="majorBidi"/>
      <w:b/>
      <w:iCs/>
      <w:color w:val="71C5E8"/>
      <w:sz w:val="32"/>
      <w:szCs w:val="24"/>
    </w:rPr>
  </w:style>
  <w:style w:type="paragraph" w:styleId="BodyText2">
    <w:name w:val="Body Text 2"/>
    <w:basedOn w:val="BodyText"/>
    <w:link w:val="BodyText2Char"/>
    <w:uiPriority w:val="99"/>
    <w:semiHidden/>
    <w:qFormat/>
    <w:rsid w:val="00444AE6"/>
    <w:pPr>
      <w:numPr>
        <w:ilvl w:val="1"/>
      </w:numPr>
      <w:tabs>
        <w:tab w:val="left" w:pos="567"/>
      </w:tabs>
      <w:ind w:left="709"/>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A624CF"/>
    <w:pPr>
      <w:pBdr>
        <w:bottom w:val="single" w:sz="6" w:space="3" w:color="71C5E8" w:themeColor="accent3"/>
      </w:pBdr>
    </w:pPr>
    <w:rPr>
      <w:color w:val="71C5E8" w:themeColor="accent3"/>
    </w:rPr>
  </w:style>
  <w:style w:type="character" w:customStyle="1" w:styleId="HeaderChar">
    <w:name w:val="Header Char"/>
    <w:basedOn w:val="DefaultParagraphFont"/>
    <w:link w:val="Header"/>
    <w:uiPriority w:val="99"/>
    <w:rsid w:val="00A624CF"/>
    <w:rPr>
      <w:color w:val="71C5E8" w:themeColor="accent3"/>
      <w:sz w:val="20"/>
    </w:rPr>
  </w:style>
  <w:style w:type="paragraph" w:styleId="Footer">
    <w:name w:val="footer"/>
    <w:basedOn w:val="Normal"/>
    <w:link w:val="FooterChar"/>
    <w:uiPriority w:val="99"/>
    <w:rsid w:val="00410B10"/>
    <w:pPr>
      <w:pBdr>
        <w:top w:val="single" w:sz="4" w:space="3" w:color="71C5E8" w:themeColor="accent3"/>
      </w:pBdr>
      <w:tabs>
        <w:tab w:val="right" w:pos="9639"/>
      </w:tabs>
    </w:pPr>
    <w:rPr>
      <w:color w:val="71C5E8" w:themeColor="accent3"/>
      <w:sz w:val="16"/>
    </w:rPr>
  </w:style>
  <w:style w:type="character" w:customStyle="1" w:styleId="FooterChar">
    <w:name w:val="Footer Char"/>
    <w:basedOn w:val="DefaultParagraphFont"/>
    <w:link w:val="Footer"/>
    <w:uiPriority w:val="99"/>
    <w:rsid w:val="00410B10"/>
    <w:rPr>
      <w:color w:val="71C5E8" w:themeColor="accent3"/>
      <w:sz w:val="16"/>
    </w:rPr>
  </w:style>
  <w:style w:type="paragraph" w:styleId="ListNumber0">
    <w:name w:val="List Number"/>
    <w:aliases w:val="CMW Number List,CMW Number List Spacing"/>
    <w:basedOn w:val="BodyText"/>
    <w:uiPriority w:val="2"/>
    <w:qFormat/>
    <w:rsid w:val="002F20D3"/>
    <w:pPr>
      <w:numPr>
        <w:numId w:val="27"/>
      </w:numPr>
      <w:spacing w:before="60" w:after="60"/>
    </w:pPr>
  </w:style>
  <w:style w:type="paragraph" w:styleId="ListBullet0">
    <w:name w:val="List Bullet"/>
    <w:aliases w:val="CMW List Bullet 1"/>
    <w:basedOn w:val="BodyText"/>
    <w:uiPriority w:val="2"/>
    <w:qFormat/>
    <w:rsid w:val="002F20D3"/>
    <w:pPr>
      <w:numPr>
        <w:numId w:val="26"/>
      </w:numPr>
      <w:spacing w:before="60" w:after="60"/>
    </w:pPr>
  </w:style>
  <w:style w:type="paragraph" w:styleId="TOCHeading">
    <w:name w:val="TOC Heading"/>
    <w:basedOn w:val="Heading1"/>
    <w:next w:val="Normal"/>
    <w:uiPriority w:val="39"/>
    <w:rsid w:val="0061089F"/>
  </w:style>
  <w:style w:type="character" w:styleId="Hyperlink">
    <w:name w:val="Hyperlink"/>
    <w:basedOn w:val="DefaultParagraphFont"/>
    <w:uiPriority w:val="99"/>
    <w:rsid w:val="004709CC"/>
    <w:rPr>
      <w:color w:val="005EB8" w:themeColor="accent1"/>
      <w:u w:val="single"/>
    </w:rPr>
  </w:style>
  <w:style w:type="paragraph" w:styleId="TOC1">
    <w:name w:val="toc 1"/>
    <w:basedOn w:val="Normal"/>
    <w:next w:val="Normal"/>
    <w:uiPriority w:val="39"/>
    <w:rsid w:val="00DD12EA"/>
    <w:pPr>
      <w:keepNext/>
      <w:tabs>
        <w:tab w:val="right" w:leader="dot" w:pos="9072"/>
      </w:tabs>
      <w:spacing w:before="240" w:after="60"/>
      <w:ind w:right="567"/>
    </w:pPr>
    <w:rPr>
      <w:b/>
    </w:rPr>
  </w:style>
  <w:style w:type="paragraph" w:styleId="TOC2">
    <w:name w:val="toc 2"/>
    <w:basedOn w:val="Normal"/>
    <w:next w:val="Normal"/>
    <w:uiPriority w:val="39"/>
    <w:rsid w:val="00DD12EA"/>
    <w:pPr>
      <w:tabs>
        <w:tab w:val="right" w:leader="dot" w:pos="9072"/>
      </w:tabs>
      <w:spacing w:before="60" w:after="60"/>
      <w:ind w:right="567"/>
    </w:pPr>
  </w:style>
  <w:style w:type="paragraph" w:styleId="TOC3">
    <w:name w:val="toc 3"/>
    <w:basedOn w:val="Normal"/>
    <w:next w:val="Normal"/>
    <w:uiPriority w:val="39"/>
    <w:rsid w:val="00DD12EA"/>
    <w:pPr>
      <w:tabs>
        <w:tab w:val="right" w:pos="9072"/>
      </w:tabs>
      <w:spacing w:after="60"/>
      <w:ind w:right="567"/>
    </w:pPr>
    <w:rPr>
      <w:sz w:val="18"/>
    </w:rPr>
  </w:style>
  <w:style w:type="table" w:styleId="TableGrid">
    <w:name w:val="Table Grid"/>
    <w:basedOn w:val="TableNormal"/>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romwellFormTable">
    <w:name w:val="Cromwell Form Table"/>
    <w:basedOn w:val="CromwellGridTable"/>
    <w:uiPriority w:val="99"/>
    <w:rsid w:val="0012110E"/>
    <w:tblPr>
      <w:tblInd w:w="-113" w:type="dxa"/>
      <w:tblBorders>
        <w:top w:val="none" w:sz="0" w:space="0" w:color="auto"/>
        <w:left w:val="none" w:sz="0" w:space="0" w:color="auto"/>
        <w:bottom w:val="none" w:sz="0" w:space="0" w:color="auto"/>
        <w:right w:val="none" w:sz="0" w:space="0" w:color="auto"/>
        <w:insideH w:val="single" w:sz="36" w:space="0" w:color="FFFFFF" w:themeColor="background1"/>
        <w:insideV w:val="single" w:sz="36" w:space="0" w:color="FFFFFF" w:themeColor="background1"/>
      </w:tblBorders>
      <w:tblCellMar>
        <w:top w:w="28" w:type="dxa"/>
        <w:bottom w:w="28" w:type="dxa"/>
      </w:tblCellMar>
    </w:tblPr>
    <w:tcPr>
      <w:shd w:val="clear" w:color="auto" w:fill="E2F3FA" w:themeFill="accent3" w:themeFillTint="33"/>
    </w:tcPr>
    <w:tblStylePr w:type="firstRow">
      <w:rPr>
        <w:color w:val="auto"/>
      </w:rPr>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005EB8" w:themeFill="accent1"/>
      </w:tcPr>
    </w:tblStylePr>
    <w:tblStylePr w:type="lastRow">
      <w:rPr>
        <w:b/>
      </w:rPr>
      <w:tblPr/>
      <w:tcPr>
        <w:shd w:val="clear" w:color="auto" w:fill="C6E7F5" w:themeFill="accent3" w:themeFillTint="66"/>
      </w:tcPr>
    </w:tblStylePr>
    <w:tblStylePr w:type="firstCol">
      <w:rPr>
        <w:b/>
        <w:color w:val="auto"/>
      </w:rPr>
      <w:tblPr/>
      <w:tcPr>
        <w:tcBorders>
          <w:insideH w:val="nil"/>
        </w:tcBorders>
        <w:shd w:val="clear" w:color="auto" w:fill="FFFFFF" w:themeFill="background1"/>
      </w:tcPr>
    </w:tblStylePr>
    <w:tblStylePr w:type="lastCol">
      <w:tblPr/>
      <w:tcPr>
        <w:shd w:val="clear" w:color="auto" w:fill="E2F3FA" w:themeFill="accent3" w:themeFillTint="33"/>
      </w:tcPr>
    </w:tblStylePr>
    <w:tblStylePr w:type="band2Vert">
      <w:tblPr/>
      <w:tcPr>
        <w:shd w:val="clear" w:color="auto" w:fill="E2F3FA" w:themeFill="accent3" w:themeFillTint="33"/>
      </w:tcPr>
    </w:tblStylePr>
    <w:tblStylePr w:type="band2Horz">
      <w:tblPr/>
      <w:tcPr>
        <w:shd w:val="clear" w:color="auto" w:fill="E2F3FA" w:themeFill="accent3" w:themeFillTint="33"/>
      </w:tcPr>
    </w:tblStylePr>
  </w:style>
  <w:style w:type="paragraph" w:customStyle="1" w:styleId="TableHeading">
    <w:name w:val="Table Heading"/>
    <w:basedOn w:val="Normal"/>
    <w:next w:val="BodyText"/>
    <w:uiPriority w:val="3"/>
    <w:qFormat/>
    <w:rsid w:val="00DC5165"/>
    <w:pPr>
      <w:spacing w:before="60" w:after="60"/>
      <w:ind w:left="113" w:right="113"/>
    </w:pPr>
    <w:rPr>
      <w:b/>
    </w:rPr>
  </w:style>
  <w:style w:type="paragraph" w:customStyle="1" w:styleId="TableText">
    <w:name w:val="Table Text"/>
    <w:aliases w:val="CMW Table Text"/>
    <w:basedOn w:val="Normal"/>
    <w:uiPriority w:val="3"/>
    <w:qFormat/>
    <w:rsid w:val="002F20D3"/>
    <w:pPr>
      <w:spacing w:before="60" w:after="60"/>
      <w:ind w:left="113" w:right="113"/>
    </w:pPr>
  </w:style>
  <w:style w:type="paragraph" w:customStyle="1" w:styleId="TableBullet">
    <w:name w:val="Table Bullet"/>
    <w:basedOn w:val="TableText"/>
    <w:uiPriority w:val="4"/>
    <w:qFormat/>
    <w:rsid w:val="00DC5165"/>
    <w:pPr>
      <w:numPr>
        <w:numId w:val="13"/>
      </w:numPr>
    </w:pPr>
  </w:style>
  <w:style w:type="paragraph" w:customStyle="1" w:styleId="TableNumber">
    <w:name w:val="Table Number"/>
    <w:basedOn w:val="TableText"/>
    <w:uiPriority w:val="4"/>
    <w:qFormat/>
    <w:rsid w:val="00573A3B"/>
    <w:pPr>
      <w:numPr>
        <w:numId w:val="15"/>
      </w:numPr>
    </w:pPr>
  </w:style>
  <w:style w:type="character" w:customStyle="1" w:styleId="Heading5Char">
    <w:name w:val="Heading 5 Char"/>
    <w:aliases w:val="CMW Heading 5 Char"/>
    <w:basedOn w:val="DefaultParagraphFont"/>
    <w:link w:val="Heading5"/>
    <w:rsid w:val="002F20D3"/>
    <w:rPr>
      <w:rFonts w:asciiTheme="majorHAnsi" w:eastAsia="Times New Roman" w:hAnsiTheme="majorHAnsi" w:cs="Times New Roman"/>
      <w:b/>
      <w:bCs/>
      <w:iCs/>
      <w:color w:val="003C5A" w:themeColor="text2"/>
      <w:sz w:val="20"/>
      <w:szCs w:val="26"/>
      <w:lang w:eastAsia="en-AU"/>
    </w:rPr>
  </w:style>
  <w:style w:type="character" w:customStyle="1" w:styleId="Heading6Char">
    <w:name w:val="Heading 6 Char"/>
    <w:basedOn w:val="DefaultParagraphFont"/>
    <w:link w:val="Heading6"/>
    <w:uiPriority w:val="99"/>
    <w:semiHidden/>
    <w:rsid w:val="00DF0684"/>
    <w:rPr>
      <w:rFonts w:eastAsia="Times New Roman" w:cs="Times New Roman"/>
      <w:bCs/>
      <w:sz w:val="20"/>
      <w:lang w:eastAsia="en-AU"/>
    </w:rPr>
  </w:style>
  <w:style w:type="paragraph" w:styleId="BodyText3">
    <w:name w:val="Body Text 3"/>
    <w:basedOn w:val="BodyText"/>
    <w:link w:val="BodyText3Char"/>
    <w:uiPriority w:val="99"/>
    <w:semiHidden/>
    <w:qFormat/>
    <w:rsid w:val="00444AE6"/>
    <w:pPr>
      <w:numPr>
        <w:ilvl w:val="2"/>
      </w:numPr>
      <w:ind w:left="709"/>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paragraph" w:styleId="ListParagraph">
    <w:name w:val="List Paragraph"/>
    <w:basedOn w:val="BodyText"/>
    <w:link w:val="ListParagraphChar"/>
    <w:uiPriority w:val="34"/>
    <w:qFormat/>
    <w:rsid w:val="00D00835"/>
    <w:pPr>
      <w:numPr>
        <w:numId w:val="8"/>
      </w:numPr>
    </w:pPr>
  </w:style>
  <w:style w:type="paragraph" w:styleId="TOC4">
    <w:name w:val="toc 4"/>
    <w:basedOn w:val="TOC1"/>
    <w:next w:val="Normal"/>
    <w:uiPriority w:val="39"/>
    <w:rsid w:val="00DD12EA"/>
    <w:pPr>
      <w:tabs>
        <w:tab w:val="left" w:pos="567"/>
      </w:tabs>
      <w:ind w:left="851" w:hanging="851"/>
    </w:pPr>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E21DC0"/>
    <w:rPr>
      <w:rFonts w:ascii="Tahoma" w:hAnsi="Tahoma" w:cs="Tahoma"/>
      <w:sz w:val="16"/>
      <w:szCs w:val="16"/>
    </w:rPr>
  </w:style>
  <w:style w:type="paragraph" w:styleId="Quote">
    <w:name w:val="Quote"/>
    <w:basedOn w:val="Normal"/>
    <w:next w:val="Normal"/>
    <w:link w:val="QuoteChar"/>
    <w:uiPriority w:val="7"/>
    <w:rsid w:val="00813E0B"/>
    <w:pPr>
      <w:spacing w:before="180" w:after="180"/>
      <w:ind w:left="567" w:right="567"/>
      <w:jc w:val="center"/>
    </w:pPr>
    <w:rPr>
      <w:i/>
      <w:iCs/>
      <w:color w:val="71C5E8" w:themeColor="accent3"/>
    </w:rPr>
  </w:style>
  <w:style w:type="character" w:customStyle="1" w:styleId="QuoteChar">
    <w:name w:val="Quote Char"/>
    <w:basedOn w:val="DefaultParagraphFont"/>
    <w:link w:val="Quote"/>
    <w:uiPriority w:val="7"/>
    <w:rsid w:val="00813E0B"/>
    <w:rPr>
      <w:i/>
      <w:iCs/>
      <w:color w:val="71C5E8" w:themeColor="accent3"/>
      <w:sz w:val="20"/>
    </w:rPr>
  </w:style>
  <w:style w:type="paragraph" w:customStyle="1" w:styleId="FigureCaption">
    <w:name w:val="Figure Caption"/>
    <w:basedOn w:val="Normal"/>
    <w:next w:val="BodyText"/>
    <w:uiPriority w:val="6"/>
    <w:qFormat/>
    <w:rsid w:val="0055219D"/>
    <w:pPr>
      <w:tabs>
        <w:tab w:val="left" w:pos="1134"/>
      </w:tabs>
      <w:spacing w:after="240"/>
      <w:ind w:left="1134" w:hanging="1134"/>
      <w:jc w:val="center"/>
    </w:pPr>
    <w:rPr>
      <w:b/>
    </w:rPr>
  </w:style>
  <w:style w:type="paragraph" w:customStyle="1" w:styleId="TableCaption">
    <w:name w:val="Table Caption"/>
    <w:basedOn w:val="Caption"/>
    <w:uiPriority w:val="6"/>
    <w:qFormat/>
    <w:rsid w:val="00FE7A02"/>
    <w:pPr>
      <w:keepNext/>
    </w:pPr>
  </w:style>
  <w:style w:type="paragraph" w:customStyle="1" w:styleId="FigureStyle">
    <w:name w:val="Figure Style"/>
    <w:basedOn w:val="BodyText"/>
    <w:uiPriority w:val="6"/>
    <w:qFormat/>
    <w:rsid w:val="00FE7A02"/>
    <w:pPr>
      <w:keepNext/>
      <w:spacing w:before="240" w:line="240" w:lineRule="auto"/>
      <w:jc w:val="center"/>
    </w:pPr>
  </w:style>
  <w:style w:type="paragraph" w:styleId="TOC5">
    <w:name w:val="toc 5"/>
    <w:basedOn w:val="TOC2"/>
    <w:next w:val="Normal"/>
    <w:uiPriority w:val="39"/>
    <w:rsid w:val="00DD12EA"/>
    <w:pPr>
      <w:tabs>
        <w:tab w:val="left" w:pos="567"/>
      </w:tabs>
      <w:ind w:left="851" w:hanging="851"/>
    </w:pPr>
  </w:style>
  <w:style w:type="paragraph" w:styleId="TOC6">
    <w:name w:val="toc 6"/>
    <w:basedOn w:val="TOC3"/>
    <w:next w:val="Normal"/>
    <w:uiPriority w:val="39"/>
    <w:semiHidden/>
    <w:rsid w:val="0061089F"/>
    <w:pPr>
      <w:tabs>
        <w:tab w:val="left" w:pos="851"/>
      </w:tabs>
      <w:ind w:left="851" w:hanging="851"/>
    </w:pPr>
    <w:rPr>
      <w:noProof/>
    </w:rPr>
  </w:style>
  <w:style w:type="paragraph" w:styleId="TOC7">
    <w:name w:val="toc 7"/>
    <w:basedOn w:val="TOC2"/>
    <w:next w:val="Normal"/>
    <w:uiPriority w:val="39"/>
    <w:semiHidden/>
    <w:rsid w:val="003B4DCF"/>
    <w:rPr>
      <w:sz w:val="16"/>
    </w:rPr>
  </w:style>
  <w:style w:type="paragraph" w:styleId="TOC8">
    <w:name w:val="toc 8"/>
    <w:basedOn w:val="Normal"/>
    <w:next w:val="Normal"/>
    <w:uiPriority w:val="39"/>
    <w:semiHidden/>
    <w:rsid w:val="003B4DCF"/>
    <w:pPr>
      <w:tabs>
        <w:tab w:val="left" w:pos="851"/>
        <w:tab w:val="right" w:pos="9639"/>
      </w:tabs>
      <w:spacing w:after="60"/>
      <w:ind w:left="851" w:hanging="851"/>
    </w:pPr>
    <w:rPr>
      <w:sz w:val="16"/>
    </w:rPr>
  </w:style>
  <w:style w:type="paragraph" w:styleId="TOC9">
    <w:name w:val="toc 9"/>
    <w:basedOn w:val="Normal"/>
    <w:next w:val="Normal"/>
    <w:uiPriority w:val="39"/>
    <w:semiHidden/>
    <w:rsid w:val="003B4DCF"/>
    <w:pPr>
      <w:tabs>
        <w:tab w:val="left" w:pos="1418"/>
        <w:tab w:val="right" w:pos="9639"/>
      </w:tabs>
      <w:spacing w:after="60"/>
      <w:ind w:left="1134" w:hanging="1134"/>
    </w:pPr>
  </w:style>
  <w:style w:type="numbering" w:customStyle="1" w:styleId="ListNumber">
    <w:name w:val="List_Number"/>
    <w:uiPriority w:val="99"/>
    <w:rsid w:val="00DD12EA"/>
    <w:pPr>
      <w:numPr>
        <w:numId w:val="3"/>
      </w:numPr>
    </w:pPr>
  </w:style>
  <w:style w:type="numbering" w:customStyle="1" w:styleId="ListParagraph0">
    <w:name w:val="List Paragraph0"/>
    <w:uiPriority w:val="99"/>
    <w:rsid w:val="00D00835"/>
    <w:pPr>
      <w:numPr>
        <w:numId w:val="5"/>
      </w:numPr>
    </w:pPr>
  </w:style>
  <w:style w:type="paragraph" w:styleId="Caption">
    <w:name w:val="caption"/>
    <w:basedOn w:val="Normal"/>
    <w:next w:val="Normal"/>
    <w:uiPriority w:val="99"/>
    <w:semiHidden/>
    <w:qFormat/>
    <w:rsid w:val="0055219D"/>
    <w:pPr>
      <w:tabs>
        <w:tab w:val="left" w:pos="1134"/>
      </w:tabs>
      <w:spacing w:before="240"/>
      <w:ind w:left="1134" w:hanging="1134"/>
    </w:pPr>
    <w:rPr>
      <w:b/>
    </w:rPr>
  </w:style>
  <w:style w:type="paragraph" w:customStyle="1" w:styleId="ListAlpha0">
    <w:name w:val="List Alpha"/>
    <w:aliases w:val="CMW Alpha List,CMW Alpha List Spacing"/>
    <w:basedOn w:val="BodyText"/>
    <w:uiPriority w:val="2"/>
    <w:qFormat/>
    <w:rsid w:val="002F20D3"/>
    <w:pPr>
      <w:numPr>
        <w:numId w:val="23"/>
      </w:numPr>
      <w:spacing w:before="60" w:after="60"/>
    </w:pPr>
  </w:style>
  <w:style w:type="numbering" w:customStyle="1" w:styleId="ListAlpha">
    <w:name w:val="List_Alpha"/>
    <w:uiPriority w:val="99"/>
    <w:rsid w:val="00C538FE"/>
    <w:pPr>
      <w:numPr>
        <w:numId w:val="1"/>
      </w:numPr>
    </w:p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TOC3"/>
    <w:next w:val="Normal"/>
    <w:uiPriority w:val="99"/>
    <w:semiHidden/>
    <w:rsid w:val="00F6184E"/>
    <w:rPr>
      <w:noProof/>
    </w:rPr>
  </w:style>
  <w:style w:type="table" w:customStyle="1" w:styleId="CromwellGridTable">
    <w:name w:val="Cromwell Grid Table"/>
    <w:basedOn w:val="TableNormal"/>
    <w:uiPriority w:val="99"/>
    <w:rsid w:val="0012110E"/>
    <w:pPr>
      <w:spacing w:before="0" w:after="0"/>
      <w:ind w:left="113" w:right="113"/>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Pr>
    <w:trPr>
      <w:cantSplit/>
    </w:trPr>
    <w:tcPr>
      <w:shd w:val="clear" w:color="auto" w:fill="auto"/>
    </w:tcPr>
    <w:tblStylePr w:type="firstRow">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005EB8" w:themeFill="accent1"/>
      </w:tcPr>
    </w:tblStylePr>
    <w:tblStylePr w:type="lastRow">
      <w:rPr>
        <w:b/>
      </w:rPr>
      <w:tblPr/>
      <w:tcPr>
        <w:shd w:val="clear" w:color="auto" w:fill="C6E7F5" w:themeFill="accent3" w:themeFillTint="66"/>
      </w:tcPr>
    </w:tblStylePr>
    <w:tblStylePr w:type="firstCol">
      <w:tblPr/>
      <w:tcPr>
        <w:tcBorders>
          <w:insideH w:val="nil"/>
        </w:tcBorders>
        <w:shd w:val="clear" w:color="auto" w:fill="005EB8" w:themeFill="accent1"/>
      </w:tcPr>
    </w:tblStylePr>
    <w:tblStylePr w:type="lastCol">
      <w:tblPr/>
      <w:tcPr>
        <w:shd w:val="clear" w:color="auto" w:fill="E2F3FA" w:themeFill="accent3" w:themeFillTint="33"/>
      </w:tcPr>
    </w:tblStylePr>
    <w:tblStylePr w:type="band2Vert">
      <w:tblPr/>
      <w:tcPr>
        <w:shd w:val="clear" w:color="auto" w:fill="E2F3FA" w:themeFill="accent3" w:themeFillTint="33"/>
      </w:tcPr>
    </w:tblStylePr>
    <w:tblStylePr w:type="band2Horz">
      <w:tblPr/>
      <w:tcPr>
        <w:shd w:val="clear" w:color="auto" w:fill="E2F3FA" w:themeFill="accent3" w:themeFillTint="33"/>
      </w:tcPr>
    </w:tblStylePr>
  </w:style>
  <w:style w:type="character" w:styleId="FollowedHyperlink">
    <w:name w:val="FollowedHyperlink"/>
    <w:basedOn w:val="DefaultParagraphFont"/>
    <w:uiPriority w:val="15"/>
    <w:rsid w:val="004709CC"/>
    <w:rPr>
      <w:color w:val="005EB8" w:themeColor="accent1"/>
      <w:u w:val="single"/>
    </w:rPr>
  </w:style>
  <w:style w:type="paragraph" w:customStyle="1" w:styleId="AppendixH1">
    <w:name w:val="Appendix H1"/>
    <w:basedOn w:val="Normal"/>
    <w:next w:val="BodyText"/>
    <w:uiPriority w:val="12"/>
    <w:semiHidden/>
    <w:rsid w:val="00DF0684"/>
    <w:pPr>
      <w:pageBreakBefore/>
      <w:tabs>
        <w:tab w:val="left" w:pos="567"/>
      </w:tabs>
      <w:spacing w:before="60" w:after="320"/>
      <w:outlineLvl w:val="0"/>
    </w:pPr>
    <w:rPr>
      <w:b/>
      <w:sz w:val="36"/>
    </w:rPr>
  </w:style>
  <w:style w:type="paragraph" w:customStyle="1" w:styleId="AppendixH2">
    <w:name w:val="Appendix H2"/>
    <w:basedOn w:val="Heading2"/>
    <w:next w:val="BodyText"/>
    <w:uiPriority w:val="12"/>
    <w:semiHidden/>
    <w:rsid w:val="00DF0684"/>
    <w:pPr>
      <w:tabs>
        <w:tab w:val="left" w:pos="851"/>
      </w:tabs>
    </w:pPr>
    <w:rPr>
      <w:iCs w:val="0"/>
    </w:rPr>
  </w:style>
  <w:style w:type="paragraph" w:customStyle="1" w:styleId="AppendixH3">
    <w:name w:val="Appendix H3"/>
    <w:basedOn w:val="Heading3"/>
    <w:next w:val="BodyText"/>
    <w:uiPriority w:val="12"/>
    <w:semiHidden/>
    <w:rsid w:val="00DF0684"/>
    <w:pPr>
      <w:tabs>
        <w:tab w:val="left" w:pos="851"/>
      </w:tabs>
    </w:pPr>
  </w:style>
  <w:style w:type="paragraph" w:customStyle="1" w:styleId="ListAlpha2">
    <w:name w:val="List Alpha 2"/>
    <w:aliases w:val="CMW Roman List,CMW Roman List Spacing"/>
    <w:basedOn w:val="ListAlpha0"/>
    <w:uiPriority w:val="19"/>
    <w:rsid w:val="002F20D3"/>
    <w:pPr>
      <w:numPr>
        <w:ilvl w:val="1"/>
      </w:numPr>
    </w:pPr>
  </w:style>
  <w:style w:type="paragraph" w:customStyle="1" w:styleId="ListAlpha3">
    <w:name w:val="List Alpha 3"/>
    <w:basedOn w:val="ListAlpha2"/>
    <w:uiPriority w:val="19"/>
    <w:rsid w:val="004F2A3C"/>
    <w:pPr>
      <w:numPr>
        <w:ilvl w:val="2"/>
      </w:numPr>
    </w:pPr>
  </w:style>
  <w:style w:type="paragraph" w:customStyle="1" w:styleId="ListAlpha4">
    <w:name w:val="List Alpha 4"/>
    <w:basedOn w:val="ListAlpha3"/>
    <w:uiPriority w:val="19"/>
    <w:rsid w:val="004F2A3C"/>
    <w:pPr>
      <w:numPr>
        <w:ilvl w:val="3"/>
      </w:numPr>
    </w:pPr>
  </w:style>
  <w:style w:type="paragraph" w:customStyle="1" w:styleId="ListAlpha6">
    <w:name w:val="List Alpha 6"/>
    <w:basedOn w:val="ListAlpha4"/>
    <w:uiPriority w:val="19"/>
    <w:rsid w:val="004F2A3C"/>
    <w:pPr>
      <w:numPr>
        <w:ilvl w:val="5"/>
      </w:numPr>
    </w:pPr>
  </w:style>
  <w:style w:type="paragraph" w:customStyle="1" w:styleId="ListAlpha5">
    <w:name w:val="List Alpha 5"/>
    <w:basedOn w:val="ListAlpha6"/>
    <w:uiPriority w:val="19"/>
    <w:rsid w:val="004F2A3C"/>
    <w:pPr>
      <w:numPr>
        <w:ilvl w:val="4"/>
      </w:numPr>
    </w:pPr>
  </w:style>
  <w:style w:type="paragraph" w:styleId="ListBullet2">
    <w:name w:val="List Bullet 2"/>
    <w:aliases w:val="CMW Bullet List"/>
    <w:basedOn w:val="ListBullet0"/>
    <w:uiPriority w:val="3"/>
    <w:qFormat/>
    <w:rsid w:val="002F20D3"/>
    <w:pPr>
      <w:numPr>
        <w:ilvl w:val="1"/>
      </w:numPr>
    </w:pPr>
  </w:style>
  <w:style w:type="paragraph" w:styleId="ListBullet3">
    <w:name w:val="List Bullet 3"/>
    <w:aliases w:val="CMW Bullet Level 2"/>
    <w:basedOn w:val="ListBullet0"/>
    <w:uiPriority w:val="19"/>
    <w:rsid w:val="002F20D3"/>
    <w:pPr>
      <w:numPr>
        <w:ilvl w:val="2"/>
      </w:numPr>
    </w:pPr>
  </w:style>
  <w:style w:type="paragraph" w:styleId="ListBullet4">
    <w:name w:val="List Bullet 4"/>
    <w:basedOn w:val="ListBullet0"/>
    <w:uiPriority w:val="19"/>
    <w:rsid w:val="004F2A3C"/>
    <w:pPr>
      <w:numPr>
        <w:ilvl w:val="3"/>
      </w:numPr>
    </w:pPr>
  </w:style>
  <w:style w:type="paragraph" w:styleId="ListBullet5">
    <w:name w:val="List Bullet 5"/>
    <w:basedOn w:val="ListBullet0"/>
    <w:uiPriority w:val="19"/>
    <w:rsid w:val="004F2A3C"/>
    <w:pPr>
      <w:numPr>
        <w:ilvl w:val="4"/>
      </w:numPr>
    </w:pPr>
  </w:style>
  <w:style w:type="paragraph" w:customStyle="1" w:styleId="ListBullet6">
    <w:name w:val="List Bullet 6"/>
    <w:basedOn w:val="ListBullet0"/>
    <w:uiPriority w:val="19"/>
    <w:rsid w:val="004F2A3C"/>
    <w:pPr>
      <w:numPr>
        <w:ilvl w:val="5"/>
      </w:numPr>
    </w:pPr>
  </w:style>
  <w:style w:type="paragraph" w:styleId="ListNumber2">
    <w:name w:val="List Number 2"/>
    <w:basedOn w:val="ListNumber0"/>
    <w:uiPriority w:val="19"/>
    <w:rsid w:val="004F2A3C"/>
    <w:pPr>
      <w:numPr>
        <w:ilvl w:val="1"/>
      </w:numPr>
    </w:pPr>
  </w:style>
  <w:style w:type="paragraph" w:styleId="ListNumber3">
    <w:name w:val="List Number 3"/>
    <w:basedOn w:val="ListNumber0"/>
    <w:uiPriority w:val="19"/>
    <w:rsid w:val="004F2A3C"/>
    <w:pPr>
      <w:numPr>
        <w:ilvl w:val="2"/>
      </w:numPr>
    </w:pPr>
  </w:style>
  <w:style w:type="paragraph" w:styleId="ListNumber4">
    <w:name w:val="List Number 4"/>
    <w:basedOn w:val="ListNumber0"/>
    <w:uiPriority w:val="19"/>
    <w:rsid w:val="004F2A3C"/>
    <w:pPr>
      <w:numPr>
        <w:ilvl w:val="3"/>
      </w:numPr>
    </w:pPr>
  </w:style>
  <w:style w:type="paragraph" w:styleId="ListNumber5">
    <w:name w:val="List Number 5"/>
    <w:basedOn w:val="ListNumber0"/>
    <w:uiPriority w:val="19"/>
    <w:rsid w:val="004F2A3C"/>
    <w:pPr>
      <w:numPr>
        <w:ilvl w:val="4"/>
      </w:numPr>
    </w:pPr>
  </w:style>
  <w:style w:type="paragraph" w:customStyle="1" w:styleId="ListNumber6">
    <w:name w:val="List Number 6"/>
    <w:basedOn w:val="ListNumber0"/>
    <w:uiPriority w:val="19"/>
    <w:rsid w:val="004F2A3C"/>
    <w:pPr>
      <w:numPr>
        <w:ilvl w:val="5"/>
      </w:numPr>
    </w:pPr>
  </w:style>
  <w:style w:type="paragraph" w:customStyle="1" w:styleId="ListParagraph2">
    <w:name w:val="List Paragraph 2"/>
    <w:basedOn w:val="ListParagraph"/>
    <w:uiPriority w:val="19"/>
    <w:rsid w:val="00D00835"/>
    <w:pPr>
      <w:numPr>
        <w:ilvl w:val="1"/>
      </w:numPr>
    </w:pPr>
  </w:style>
  <w:style w:type="paragraph" w:customStyle="1" w:styleId="ListParagraph3">
    <w:name w:val="List Paragraph 3"/>
    <w:basedOn w:val="ListParagraph"/>
    <w:uiPriority w:val="19"/>
    <w:rsid w:val="00D00835"/>
    <w:pPr>
      <w:numPr>
        <w:ilvl w:val="2"/>
      </w:numPr>
    </w:pPr>
  </w:style>
  <w:style w:type="paragraph" w:customStyle="1" w:styleId="ListParagraph4">
    <w:name w:val="List Paragraph 4"/>
    <w:basedOn w:val="ListParagraph"/>
    <w:uiPriority w:val="19"/>
    <w:rsid w:val="00D00835"/>
    <w:pPr>
      <w:numPr>
        <w:ilvl w:val="3"/>
      </w:numPr>
    </w:pPr>
  </w:style>
  <w:style w:type="paragraph" w:customStyle="1" w:styleId="ListParagraph5">
    <w:name w:val="List Paragraph 5"/>
    <w:basedOn w:val="ListParagraph"/>
    <w:uiPriority w:val="19"/>
    <w:rsid w:val="00D00835"/>
    <w:pPr>
      <w:numPr>
        <w:ilvl w:val="4"/>
      </w:numPr>
    </w:pPr>
  </w:style>
  <w:style w:type="paragraph" w:customStyle="1" w:styleId="ListParagraph6">
    <w:name w:val="List Paragraph 6"/>
    <w:basedOn w:val="ListParagraph"/>
    <w:uiPriority w:val="19"/>
    <w:rsid w:val="00D00835"/>
    <w:pPr>
      <w:numPr>
        <w:ilvl w:val="5"/>
      </w:numPr>
    </w:pPr>
  </w:style>
  <w:style w:type="numbering" w:customStyle="1" w:styleId="ListBullet">
    <w:name w:val="List_Bullet"/>
    <w:uiPriority w:val="99"/>
    <w:rsid w:val="00D00835"/>
    <w:pPr>
      <w:numPr>
        <w:numId w:val="2"/>
      </w:numPr>
    </w:pPr>
  </w:style>
  <w:style w:type="numbering" w:customStyle="1" w:styleId="ListTableBullet">
    <w:name w:val="List_TableBullet"/>
    <w:uiPriority w:val="99"/>
    <w:rsid w:val="00DC5165"/>
    <w:pPr>
      <w:numPr>
        <w:numId w:val="6"/>
      </w:numPr>
    </w:pPr>
  </w:style>
  <w:style w:type="numbering" w:customStyle="1" w:styleId="ListTableNumber">
    <w:name w:val="List_TableNumber"/>
    <w:uiPriority w:val="99"/>
    <w:rsid w:val="00573A3B"/>
    <w:pPr>
      <w:numPr>
        <w:numId w:val="7"/>
      </w:numPr>
    </w:pPr>
  </w:style>
  <w:style w:type="paragraph" w:customStyle="1" w:styleId="TableBullet2">
    <w:name w:val="Table Bullet 2"/>
    <w:basedOn w:val="TableBullet"/>
    <w:uiPriority w:val="19"/>
    <w:rsid w:val="00DC5165"/>
    <w:pPr>
      <w:numPr>
        <w:ilvl w:val="1"/>
      </w:numPr>
    </w:pPr>
  </w:style>
  <w:style w:type="paragraph" w:customStyle="1" w:styleId="TableNumber2">
    <w:name w:val="Table Number 2"/>
    <w:basedOn w:val="TableNumber"/>
    <w:uiPriority w:val="19"/>
    <w:rsid w:val="00573A3B"/>
    <w:pPr>
      <w:numPr>
        <w:ilvl w:val="1"/>
      </w:numPr>
    </w:pPr>
  </w:style>
  <w:style w:type="paragraph" w:customStyle="1" w:styleId="BodyText4">
    <w:name w:val="Body Text 4"/>
    <w:basedOn w:val="BodyText3"/>
    <w:uiPriority w:val="99"/>
    <w:semiHidden/>
    <w:qFormat/>
    <w:rsid w:val="00444AE6"/>
    <w:pPr>
      <w:numPr>
        <w:ilvl w:val="3"/>
      </w:numPr>
      <w:ind w:left="709"/>
    </w:pPr>
  </w:style>
  <w:style w:type="paragraph" w:customStyle="1" w:styleId="BodyText5">
    <w:name w:val="Body Text 5"/>
    <w:basedOn w:val="BodyText4"/>
    <w:uiPriority w:val="99"/>
    <w:semiHidden/>
    <w:qFormat/>
    <w:rsid w:val="00444AE6"/>
    <w:pPr>
      <w:numPr>
        <w:ilvl w:val="4"/>
      </w:numPr>
      <w:ind w:left="709"/>
    </w:pPr>
  </w:style>
  <w:style w:type="paragraph" w:customStyle="1" w:styleId="BodyText6">
    <w:name w:val="Body Text 6"/>
    <w:basedOn w:val="BodyText5"/>
    <w:uiPriority w:val="99"/>
    <w:semiHidden/>
    <w:qFormat/>
    <w:rsid w:val="00444AE6"/>
    <w:pPr>
      <w:numPr>
        <w:ilvl w:val="5"/>
      </w:numPr>
      <w:ind w:left="709"/>
    </w:pPr>
  </w:style>
  <w:style w:type="character" w:styleId="PlaceholderText">
    <w:name w:val="Placeholder Text"/>
    <w:basedOn w:val="DefaultParagraphFont"/>
    <w:uiPriority w:val="99"/>
    <w:semiHidden/>
    <w:rsid w:val="002106C4"/>
    <w:rPr>
      <w:color w:val="808080"/>
    </w:rPr>
  </w:style>
  <w:style w:type="table" w:customStyle="1" w:styleId="TableNoBorders">
    <w:name w:val="Table No Borders"/>
    <w:basedOn w:val="TableNormal"/>
    <w:uiPriority w:val="99"/>
    <w:rsid w:val="009468D8"/>
    <w:pPr>
      <w:spacing w:before="0" w:after="0"/>
    </w:pPr>
    <w:tblPr/>
  </w:style>
  <w:style w:type="paragraph" w:customStyle="1" w:styleId="CoverDetails">
    <w:name w:val="Cover Details"/>
    <w:aliases w:val="CMW Cover Page"/>
    <w:basedOn w:val="BodyText"/>
    <w:next w:val="BodyText"/>
    <w:uiPriority w:val="11"/>
    <w:rsid w:val="00813E0B"/>
    <w:pPr>
      <w:spacing w:before="360" w:after="240"/>
    </w:pPr>
    <w:rPr>
      <w:b/>
      <w:color w:val="003C5A" w:themeColor="accent2"/>
      <w:sz w:val="24"/>
      <w:lang w:eastAsia="en-US"/>
    </w:rPr>
  </w:style>
  <w:style w:type="paragraph" w:styleId="BodyTextIndent">
    <w:name w:val="Body Text Indent"/>
    <w:basedOn w:val="Normal"/>
    <w:link w:val="BodyTextIndentChar"/>
    <w:uiPriority w:val="1"/>
    <w:semiHidden/>
    <w:rsid w:val="00C538FE"/>
    <w:pPr>
      <w:spacing w:line="264" w:lineRule="auto"/>
      <w:ind w:left="851"/>
    </w:pPr>
  </w:style>
  <w:style w:type="character" w:customStyle="1" w:styleId="BodyTextIndentChar">
    <w:name w:val="Body Text Indent Char"/>
    <w:basedOn w:val="DefaultParagraphFont"/>
    <w:link w:val="BodyTextIndent"/>
    <w:uiPriority w:val="1"/>
    <w:semiHidden/>
    <w:rsid w:val="0012110E"/>
    <w:rPr>
      <w:sz w:val="20"/>
    </w:rPr>
  </w:style>
  <w:style w:type="paragraph" w:customStyle="1" w:styleId="TableNumber3">
    <w:name w:val="Table Number 3"/>
    <w:basedOn w:val="TableNumber"/>
    <w:uiPriority w:val="19"/>
    <w:rsid w:val="00573A3B"/>
    <w:pPr>
      <w:numPr>
        <w:ilvl w:val="2"/>
      </w:numPr>
    </w:pPr>
  </w:style>
  <w:style w:type="paragraph" w:customStyle="1" w:styleId="TableNumber4">
    <w:name w:val="Table Number 4"/>
    <w:basedOn w:val="TableNumber"/>
    <w:uiPriority w:val="19"/>
    <w:rsid w:val="00573A3B"/>
    <w:pPr>
      <w:numPr>
        <w:ilvl w:val="3"/>
      </w:numPr>
    </w:pPr>
  </w:style>
  <w:style w:type="paragraph" w:customStyle="1" w:styleId="TableNumber5">
    <w:name w:val="Table Number 5"/>
    <w:basedOn w:val="TableNumber"/>
    <w:uiPriority w:val="19"/>
    <w:rsid w:val="00573A3B"/>
    <w:pPr>
      <w:numPr>
        <w:ilvl w:val="4"/>
      </w:numPr>
    </w:pPr>
  </w:style>
  <w:style w:type="paragraph" w:styleId="FootnoteText">
    <w:name w:val="footnote text"/>
    <w:basedOn w:val="Normal"/>
    <w:link w:val="FootnoteTextChar"/>
    <w:uiPriority w:val="14"/>
    <w:rsid w:val="008A1B26"/>
    <w:pPr>
      <w:tabs>
        <w:tab w:val="left" w:pos="284"/>
      </w:tabs>
      <w:spacing w:before="0" w:after="0" w:line="200" w:lineRule="atLeast"/>
      <w:ind w:left="851" w:hanging="142"/>
    </w:pPr>
    <w:rPr>
      <w:sz w:val="14"/>
      <w:szCs w:val="20"/>
    </w:rPr>
  </w:style>
  <w:style w:type="character" w:customStyle="1" w:styleId="FootnoteTextChar">
    <w:name w:val="Footnote Text Char"/>
    <w:basedOn w:val="DefaultParagraphFont"/>
    <w:link w:val="FootnoteText"/>
    <w:uiPriority w:val="14"/>
    <w:rsid w:val="008A1B26"/>
    <w:rPr>
      <w:rFonts w:eastAsia="Times New Roman" w:cs="Times New Roman"/>
      <w:sz w:val="14"/>
      <w:szCs w:val="20"/>
      <w:lang w:eastAsia="en-AU"/>
    </w:rPr>
  </w:style>
  <w:style w:type="character" w:styleId="FootnoteReference">
    <w:name w:val="footnote reference"/>
    <w:basedOn w:val="DefaultParagraphFont"/>
    <w:uiPriority w:val="14"/>
    <w:semiHidden/>
    <w:rsid w:val="00DD12EA"/>
    <w:rPr>
      <w:color w:val="auto"/>
      <w:vertAlign w:val="superscript"/>
    </w:rPr>
  </w:style>
  <w:style w:type="numbering" w:customStyle="1" w:styleId="ListNumberedHeadings">
    <w:name w:val="List_NumberedHeadings"/>
    <w:uiPriority w:val="99"/>
    <w:rsid w:val="00AE5ACF"/>
    <w:pPr>
      <w:numPr>
        <w:numId w:val="32"/>
      </w:numPr>
    </w:pPr>
  </w:style>
  <w:style w:type="paragraph" w:customStyle="1" w:styleId="StyleHeading1CMWHeading1CMWLevel1Justified">
    <w:name w:val="Style Heading 1CMW Heading 1CMW Level 1 + Justified"/>
    <w:basedOn w:val="Heading1"/>
    <w:rsid w:val="00AE5ACF"/>
    <w:pPr>
      <w:numPr>
        <w:numId w:val="0"/>
      </w:numPr>
      <w:pBdr>
        <w:bottom w:val="single" w:sz="6" w:space="6" w:color="003C5A" w:themeColor="accent2"/>
      </w:pBdr>
      <w:tabs>
        <w:tab w:val="num" w:pos="425"/>
      </w:tabs>
      <w:ind w:left="425" w:hanging="425"/>
      <w:jc w:val="both"/>
    </w:pPr>
    <w:rPr>
      <w:rFonts w:cs="Times New Roman"/>
      <w:color w:val="003C5A" w:themeColor="accent2"/>
      <w:sz w:val="48"/>
      <w:szCs w:val="20"/>
    </w:rPr>
  </w:style>
  <w:style w:type="paragraph" w:customStyle="1" w:styleId="StyleStyleTitleCMWTitleCenteredLeftLeft1cm">
    <w:name w:val="Style Style TitleCMW Title + Centered + Left Left:  1 cm"/>
    <w:basedOn w:val="Normal"/>
    <w:rsid w:val="00AE5ACF"/>
    <w:pPr>
      <w:spacing w:before="60" w:line="680" w:lineRule="exact"/>
      <w:ind w:left="567"/>
    </w:pPr>
    <w:rPr>
      <w:rFonts w:ascii="Arial" w:hAnsi="Arial"/>
      <w:b/>
      <w:bCs/>
      <w:color w:val="003C5A" w:themeColor="accent2"/>
      <w:sz w:val="72"/>
      <w:szCs w:val="20"/>
    </w:rPr>
  </w:style>
  <w:style w:type="table" w:styleId="ListTable1Light-Accent3">
    <w:name w:val="List Table 1 Light Accent 3"/>
    <w:basedOn w:val="TableNormal"/>
    <w:uiPriority w:val="46"/>
    <w:rsid w:val="00AE6BDF"/>
    <w:pPr>
      <w:spacing w:after="0" w:line="240" w:lineRule="auto"/>
    </w:pPr>
    <w:tblPr>
      <w:tblStyleRowBandSize w:val="1"/>
      <w:tblStyleColBandSize w:val="1"/>
    </w:tblPr>
    <w:tblStylePr w:type="firstRow">
      <w:rPr>
        <w:b/>
        <w:bCs/>
      </w:rPr>
      <w:tblPr/>
      <w:tcPr>
        <w:tcBorders>
          <w:bottom w:val="single" w:sz="4" w:space="0" w:color="A9DCF1" w:themeColor="accent3" w:themeTint="99"/>
        </w:tcBorders>
      </w:tcPr>
    </w:tblStylePr>
    <w:tblStylePr w:type="lastRow">
      <w:rPr>
        <w:b/>
        <w:bCs/>
      </w:rPr>
      <w:tblPr/>
      <w:tcPr>
        <w:tcBorders>
          <w:top w:val="single" w:sz="4" w:space="0" w:color="A9DCF1" w:themeColor="accent3" w:themeTint="99"/>
        </w:tcBorders>
      </w:tcPr>
    </w:tblStylePr>
    <w:tblStylePr w:type="firstCol">
      <w:rPr>
        <w:b/>
        <w:bCs/>
      </w:rPr>
    </w:tblStylePr>
    <w:tblStylePr w:type="lastCol">
      <w:rPr>
        <w:b/>
        <w:bCs/>
      </w:rPr>
    </w:tblStylePr>
    <w:tblStylePr w:type="band1Vert">
      <w:tblPr/>
      <w:tcPr>
        <w:shd w:val="clear" w:color="auto" w:fill="E2F3FA" w:themeFill="accent3" w:themeFillTint="33"/>
      </w:tcPr>
    </w:tblStylePr>
    <w:tblStylePr w:type="band1Horz">
      <w:tblPr/>
      <w:tcPr>
        <w:shd w:val="clear" w:color="auto" w:fill="E2F3FA" w:themeFill="accent3" w:themeFillTint="33"/>
      </w:tcPr>
    </w:tblStylePr>
  </w:style>
  <w:style w:type="character" w:customStyle="1" w:styleId="ListParagraphChar">
    <w:name w:val="List Paragraph Char"/>
    <w:basedOn w:val="DefaultParagraphFont"/>
    <w:link w:val="ListParagraph"/>
    <w:uiPriority w:val="34"/>
    <w:rsid w:val="004667B7"/>
    <w:rPr>
      <w:rFonts w:eastAsia="Times New Roman" w:cs="Times New Roman"/>
      <w:sz w:val="20"/>
      <w:szCs w:val="24"/>
      <w:lang w:eastAsia="en-AU"/>
    </w:rPr>
  </w:style>
  <w:style w:type="character" w:styleId="CommentReference">
    <w:name w:val="annotation reference"/>
    <w:basedOn w:val="DefaultParagraphFont"/>
    <w:uiPriority w:val="99"/>
    <w:unhideWhenUsed/>
    <w:rsid w:val="004667B7"/>
    <w:rPr>
      <w:sz w:val="16"/>
      <w:szCs w:val="16"/>
    </w:rPr>
  </w:style>
  <w:style w:type="paragraph" w:styleId="CommentText">
    <w:name w:val="annotation text"/>
    <w:basedOn w:val="Normal"/>
    <w:link w:val="CommentTextChar"/>
    <w:uiPriority w:val="99"/>
    <w:unhideWhenUsed/>
    <w:rsid w:val="004667B7"/>
    <w:pPr>
      <w:spacing w:before="0" w:after="0" w:line="240" w:lineRule="auto"/>
      <w:ind w:left="0"/>
    </w:pPr>
    <w:rPr>
      <w:rFonts w:ascii="Times New Roman" w:hAnsi="Times New Roman"/>
      <w:szCs w:val="20"/>
    </w:rPr>
  </w:style>
  <w:style w:type="character" w:customStyle="1" w:styleId="CommentTextChar">
    <w:name w:val="Comment Text Char"/>
    <w:basedOn w:val="DefaultParagraphFont"/>
    <w:link w:val="CommentText"/>
    <w:uiPriority w:val="99"/>
    <w:rsid w:val="004667B7"/>
    <w:rPr>
      <w:rFonts w:ascii="Times New Roman" w:eastAsia="Times New Roman" w:hAnsi="Times New Roman" w:cs="Times New Roman"/>
      <w:sz w:val="20"/>
      <w:szCs w:val="20"/>
      <w:lang w:eastAsia="en-AU"/>
    </w:rPr>
  </w:style>
  <w:style w:type="paragraph" w:styleId="Revision">
    <w:name w:val="Revision"/>
    <w:hidden/>
    <w:uiPriority w:val="99"/>
    <w:semiHidden/>
    <w:rsid w:val="00F325FF"/>
    <w:pPr>
      <w:spacing w:before="0" w:after="0" w:line="240" w:lineRule="auto"/>
    </w:pPr>
    <w:rPr>
      <w:rFonts w:eastAsia="Times New Roman" w:cs="Times New Roman"/>
      <w:sz w:val="20"/>
      <w:szCs w:val="24"/>
      <w:lang w:eastAsia="en-AU"/>
    </w:rPr>
  </w:style>
  <w:style w:type="paragraph" w:styleId="CommentSubject">
    <w:name w:val="annotation subject"/>
    <w:basedOn w:val="CommentText"/>
    <w:next w:val="CommentText"/>
    <w:link w:val="CommentSubjectChar"/>
    <w:uiPriority w:val="99"/>
    <w:semiHidden/>
    <w:unhideWhenUsed/>
    <w:rsid w:val="006C6218"/>
    <w:pPr>
      <w:spacing w:before="120" w:after="120"/>
      <w:ind w:left="709"/>
    </w:pPr>
    <w:rPr>
      <w:rFonts w:asciiTheme="minorHAnsi" w:hAnsiTheme="minorHAnsi"/>
      <w:b/>
      <w:bCs/>
    </w:rPr>
  </w:style>
  <w:style w:type="character" w:customStyle="1" w:styleId="CommentSubjectChar">
    <w:name w:val="Comment Subject Char"/>
    <w:basedOn w:val="CommentTextChar"/>
    <w:link w:val="CommentSubject"/>
    <w:uiPriority w:val="99"/>
    <w:semiHidden/>
    <w:rsid w:val="006C6218"/>
    <w:rPr>
      <w:rFonts w:ascii="Times New Roman" w:eastAsia="Times New Roman" w:hAnsi="Times New Roman" w:cs="Times New Roman"/>
      <w:b/>
      <w:bCs/>
      <w:sz w:val="20"/>
      <w:szCs w:val="20"/>
      <w:lang w:eastAsia="en-AU"/>
    </w:rPr>
  </w:style>
  <w:style w:type="paragraph" w:styleId="NormalWeb">
    <w:name w:val="Normal (Web)"/>
    <w:basedOn w:val="Normal"/>
    <w:uiPriority w:val="99"/>
    <w:semiHidden/>
    <w:unhideWhenUsed/>
    <w:rsid w:val="000557D8"/>
    <w:pPr>
      <w:spacing w:before="100" w:beforeAutospacing="1" w:after="100" w:afterAutospacing="1" w:line="240" w:lineRule="auto"/>
      <w:ind w:left="0"/>
    </w:pPr>
    <w:rPr>
      <w:rFonts w:ascii="Times New Roman" w:hAnsi="Times New Roman"/>
      <w:sz w:val="24"/>
    </w:rPr>
  </w:style>
  <w:style w:type="paragraph" w:customStyle="1" w:styleId="TableBody">
    <w:name w:val="Table Body"/>
    <w:basedOn w:val="Normal"/>
    <w:link w:val="TableBodyChar"/>
    <w:qFormat/>
    <w:rsid w:val="00333393"/>
    <w:pPr>
      <w:spacing w:before="40" w:after="100" w:line="240" w:lineRule="auto"/>
      <w:ind w:left="0"/>
    </w:pPr>
    <w:rPr>
      <w:rFonts w:eastAsiaTheme="minorHAnsi" w:cstheme="minorHAnsi"/>
      <w:color w:val="27353D" w:themeColor="background2" w:themeShade="40"/>
      <w:kern w:val="2"/>
      <w:szCs w:val="20"/>
      <w:lang w:eastAsia="en-US"/>
      <w14:ligatures w14:val="standardContextual"/>
    </w:rPr>
  </w:style>
  <w:style w:type="character" w:customStyle="1" w:styleId="TableBodyChar">
    <w:name w:val="Table Body Char"/>
    <w:basedOn w:val="DefaultParagraphFont"/>
    <w:link w:val="TableBody"/>
    <w:rsid w:val="00333393"/>
    <w:rPr>
      <w:rFonts w:cstheme="minorHAnsi"/>
      <w:color w:val="27353D" w:themeColor="background2" w:themeShade="40"/>
      <w:kern w:val="2"/>
      <w:sz w:val="20"/>
      <w:szCs w:val="20"/>
      <w14:ligatures w14:val="standardContextual"/>
    </w:rPr>
  </w:style>
  <w:style w:type="paragraph" w:customStyle="1" w:styleId="TableBullets">
    <w:name w:val="Table Bullets"/>
    <w:basedOn w:val="ListParagraph"/>
    <w:link w:val="TableBulletsChar"/>
    <w:qFormat/>
    <w:rsid w:val="00333393"/>
    <w:pPr>
      <w:numPr>
        <w:numId w:val="36"/>
      </w:numPr>
      <w:spacing w:before="0" w:after="20" w:line="240" w:lineRule="auto"/>
      <w:contextualSpacing/>
    </w:pPr>
    <w:rPr>
      <w:kern w:val="2"/>
      <w:szCs w:val="20"/>
      <w14:ligatures w14:val="standardContextual"/>
    </w:rPr>
  </w:style>
  <w:style w:type="character" w:customStyle="1" w:styleId="TableBulletsChar">
    <w:name w:val="Table Bullets Char"/>
    <w:basedOn w:val="ListParagraphChar"/>
    <w:link w:val="TableBullets"/>
    <w:rsid w:val="00333393"/>
    <w:rPr>
      <w:rFonts w:eastAsia="Times New Roman" w:cs="Times New Roman"/>
      <w:kern w:val="2"/>
      <w:sz w:val="20"/>
      <w:szCs w:val="20"/>
      <w:lang w:eastAsia="en-AU"/>
      <w14:ligatures w14:val="standardContextual"/>
    </w:rPr>
  </w:style>
  <w:style w:type="paragraph" w:customStyle="1" w:styleId="Body">
    <w:name w:val="Body"/>
    <w:basedOn w:val="NormalWeb"/>
    <w:link w:val="BodyChar"/>
    <w:qFormat/>
    <w:rsid w:val="0036357F"/>
    <w:pPr>
      <w:shd w:val="clear" w:color="auto" w:fill="FFFFFF"/>
      <w:spacing w:before="0" w:beforeAutospacing="0" w:after="120" w:afterAutospacing="0"/>
    </w:pPr>
    <w:rPr>
      <w:rFonts w:asciiTheme="minorHAnsi" w:hAnsiTheme="minorHAnsi" w:cs="Open Sans"/>
      <w:color w:val="27353D" w:themeColor="background2" w:themeShade="40"/>
      <w:sz w:val="20"/>
      <w:szCs w:val="21"/>
    </w:rPr>
  </w:style>
  <w:style w:type="character" w:customStyle="1" w:styleId="BodyChar">
    <w:name w:val="Body Char"/>
    <w:basedOn w:val="DefaultParagraphFont"/>
    <w:link w:val="Body"/>
    <w:rsid w:val="0036357F"/>
    <w:rPr>
      <w:rFonts w:eastAsia="Times New Roman" w:cs="Open Sans"/>
      <w:color w:val="27353D" w:themeColor="background2" w:themeShade="40"/>
      <w:sz w:val="20"/>
      <w:szCs w:val="21"/>
      <w:shd w:val="clear" w:color="auto" w:fill="FFFFFF"/>
      <w:lang w:eastAsia="en-AU"/>
    </w:rPr>
  </w:style>
  <w:style w:type="paragraph" w:customStyle="1" w:styleId="BodyBullets">
    <w:name w:val="BodyBullets"/>
    <w:basedOn w:val="ListParagraph"/>
    <w:link w:val="BodyBulletsChar"/>
    <w:qFormat/>
    <w:rsid w:val="0036357F"/>
    <w:pPr>
      <w:numPr>
        <w:numId w:val="37"/>
      </w:numPr>
      <w:spacing w:before="100" w:after="240" w:line="259" w:lineRule="auto"/>
      <w:contextualSpacing/>
    </w:pPr>
    <w:rPr>
      <w:bCs/>
      <w:color w:val="27353D" w:themeColor="background2" w:themeShade="40"/>
      <w:kern w:val="2"/>
      <w:szCs w:val="20"/>
      <w14:ligatures w14:val="standardContextual"/>
    </w:rPr>
  </w:style>
  <w:style w:type="character" w:customStyle="1" w:styleId="BodyBulletsChar">
    <w:name w:val="BodyBullets Char"/>
    <w:basedOn w:val="ListParagraphChar"/>
    <w:link w:val="BodyBullets"/>
    <w:rsid w:val="0036357F"/>
    <w:rPr>
      <w:rFonts w:eastAsia="Times New Roman" w:cs="Times New Roman"/>
      <w:bCs/>
      <w:color w:val="27353D" w:themeColor="background2" w:themeShade="40"/>
      <w:kern w:val="2"/>
      <w:sz w:val="20"/>
      <w:szCs w:val="20"/>
      <w:lang w:eastAsia="en-AU"/>
      <w14:ligatures w14:val="standardContextual"/>
    </w:rPr>
  </w:style>
  <w:style w:type="character" w:styleId="UnresolvedMention">
    <w:name w:val="Unresolved Mention"/>
    <w:basedOn w:val="DefaultParagraphFont"/>
    <w:uiPriority w:val="99"/>
    <w:semiHidden/>
    <w:unhideWhenUsed/>
    <w:rsid w:val="00EA32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346711">
      <w:bodyDiv w:val="1"/>
      <w:marLeft w:val="0"/>
      <w:marRight w:val="0"/>
      <w:marTop w:val="0"/>
      <w:marBottom w:val="0"/>
      <w:divBdr>
        <w:top w:val="none" w:sz="0" w:space="0" w:color="auto"/>
        <w:left w:val="none" w:sz="0" w:space="0" w:color="auto"/>
        <w:bottom w:val="none" w:sz="0" w:space="0" w:color="auto"/>
        <w:right w:val="none" w:sz="0" w:space="0" w:color="auto"/>
      </w:divBdr>
    </w:div>
    <w:div w:id="192198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cromwell.com.au/chpf" TargetMode="Externa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cromwell.com.au/chpf"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customXml" Target="/customXML/item5.xml" Id="imanage.xml"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orporate theme">
  <a:themeElements>
    <a:clrScheme name="Cromwell Colour Palette">
      <a:dk1>
        <a:sysClr val="windowText" lastClr="000000"/>
      </a:dk1>
      <a:lt1>
        <a:sysClr val="window" lastClr="FFFFFF"/>
      </a:lt1>
      <a:dk2>
        <a:srgbClr val="003C5A"/>
      </a:dk2>
      <a:lt2>
        <a:srgbClr val="BFCED6"/>
      </a:lt2>
      <a:accent1>
        <a:srgbClr val="005EB8"/>
      </a:accent1>
      <a:accent2>
        <a:srgbClr val="003C5A"/>
      </a:accent2>
      <a:accent3>
        <a:srgbClr val="71C5E8"/>
      </a:accent3>
      <a:accent4>
        <a:srgbClr val="C4D600"/>
      </a:accent4>
      <a:accent5>
        <a:srgbClr val="9BD7EF"/>
      </a:accent5>
      <a:accent6>
        <a:srgbClr val="5BADFF"/>
      </a:accent6>
      <a:hlink>
        <a:srgbClr val="71C5E8"/>
      </a:hlink>
      <a:folHlink>
        <a:srgbClr val="005EB8"/>
      </a:folHlink>
    </a:clrScheme>
    <a:fontScheme name="Cromwell Fonts">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orporate theme" id="{1D2AAEB0-6B94-4987-A3AD-97692CDDF68B}" vid="{7FAB01BC-0827-4698-8E62-39CE6FC8F1BB}"/>
    </a:ext>
  </a:extLst>
</a:theme>
</file>

<file path=customXML/item5.xml>��< ? x m l   v e r s i o n = " 1 . 0 "   e n c o d i n g = " u t f - 1 6 " ? >  
 < p r o p e r t i e s   x m l n s = " h t t p : / / w w w . i m a n a g e . c o m / w o r k / x m l s c h e m a " >  
     < d o c u m e n t i d > A U - L I V E ! 1 2 1 9 1 5 6 1 . 1 < / d o c u m e n t i d >  
     < s e n d e r i d > M A R I T A . S W E E N E Y < / s e n d e r i d >  
     < s e n d e r e m a i l > M A R I T A . S W E E N E Y @ C R O M W E L L . C O M . A U < / s e n d e r e m a i l >  
     < l a s t m o d i f i e d > 2 0 2 4 - 0 5 - 2 9 T 1 3 : 1 6 : 0 0 . 0 0 0 0 0 0 0 + 1 0 : 0 0 < / l a s t m o d i f i e d >  
     < d a t a b a s e > A U - L I V E < / 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BDD0456CF307E4887D30C278FD70055" ma:contentTypeVersion="15" ma:contentTypeDescription="Create a new document." ma:contentTypeScope="" ma:versionID="fe996ca03078226ad83f18e3b5194ee8">
  <xsd:schema xmlns:xsd="http://www.w3.org/2001/XMLSchema" xmlns:xs="http://www.w3.org/2001/XMLSchema" xmlns:p="http://schemas.microsoft.com/office/2006/metadata/properties" xmlns:ns3="beabc97e-7298-4eb0-8d39-7fd352731e09" xmlns:ns4="aa0c8f62-65d6-42f2-b98e-4f11ad34dfa5" targetNamespace="http://schemas.microsoft.com/office/2006/metadata/properties" ma:root="true" ma:fieldsID="4998e60f4e0b34d8d7e0053e23fc83ef" ns3:_="" ns4:_="">
    <xsd:import namespace="beabc97e-7298-4eb0-8d39-7fd352731e09"/>
    <xsd:import namespace="aa0c8f62-65d6-42f2-b98e-4f11ad34dfa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bjectDetectorVersions" minOccurs="0"/>
                <xsd:element ref="ns3:_activity" minOccurs="0"/>
                <xsd:element ref="ns3:MediaServiceSystemTags" minOccurs="0"/>
                <xsd:element ref="ns3:MediaServiceSearchProperties" minOccurs="0"/>
                <xsd:element ref="ns3:MediaLengthInSecond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bc97e-7298-4eb0-8d39-7fd352731e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element name="MediaServiceDateTaken" ma:index="22"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0c8f62-65d6-42f2-b98e-4f11ad34dfa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beabc97e-7298-4eb0-8d39-7fd352731e09" xsi:nil="true"/>
  </documentManagement>
</p:properties>
</file>

<file path=customXml/itemProps1.xml><?xml version="1.0" encoding="utf-8"?>
<ds:datastoreItem xmlns:ds="http://schemas.openxmlformats.org/officeDocument/2006/customXml" ds:itemID="{193FAA0E-A574-4A66-9B08-FA708138C442}">
  <ds:schemaRefs>
    <ds:schemaRef ds:uri="http://schemas.microsoft.com/sharepoint/v3/contenttype/forms"/>
  </ds:schemaRefs>
</ds:datastoreItem>
</file>

<file path=customXml/itemProps2.xml><?xml version="1.0" encoding="utf-8"?>
<ds:datastoreItem xmlns:ds="http://schemas.openxmlformats.org/officeDocument/2006/customXml" ds:itemID="{DA57501C-0CCC-4FFC-A5DE-DD53B55CA4CF}">
  <ds:schemaRefs>
    <ds:schemaRef ds:uri="http://schemas.openxmlformats.org/officeDocument/2006/bibliography"/>
  </ds:schemaRefs>
</ds:datastoreItem>
</file>

<file path=customXml/itemProps3.xml><?xml version="1.0" encoding="utf-8"?>
<ds:datastoreItem xmlns:ds="http://schemas.openxmlformats.org/officeDocument/2006/customXml" ds:itemID="{C8937265-89D4-4D35-89A7-198EF8573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bc97e-7298-4eb0-8d39-7fd352731e09"/>
    <ds:schemaRef ds:uri="aa0c8f62-65d6-42f2-b98e-4f11ad34df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279FF4-3CE9-4F43-B4CE-792FB15D8903}">
  <ds:schemaRefs>
    <ds:schemaRef ds:uri="aa0c8f62-65d6-42f2-b98e-4f11ad34dfa5"/>
    <ds:schemaRef ds:uri="http://schemas.microsoft.com/office/infopath/2007/PartnerControls"/>
    <ds:schemaRef ds:uri="http://purl.org/dc/elements/1.1/"/>
    <ds:schemaRef ds:uri="beabc97e-7298-4eb0-8d39-7fd352731e09"/>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2045</Words>
  <Characters>11123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Cromwell Healthcare Property Fund – Summary of Information</vt:lpstr>
    </vt:vector>
  </TitlesOfParts>
  <Company/>
  <LinksUpToDate>false</LinksUpToDate>
  <CharactersWithSpaces>13142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Cromwell Healthcare Property Fund – Summary of Information</dc:title>
  <dc:subject/>
  <dc:creator>Sian Sheppard</dc:creator>
  <cp:keywords/>
  <dc:description/>
  <cp:lastModifiedBy>Marita Sweeney</cp:lastModifiedBy>
  <cp:revision>3</cp:revision>
  <cp:lastPrinted>2024-05-14T00:09:00Z</cp:lastPrinted>
  <dcterms:created xsi:type="dcterms:W3CDTF">2024-05-29T03:10:00Z</dcterms:created>
  <dcterms:modified xsi:type="dcterms:W3CDTF">2024-05-29T03:16:00Z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db59bb0-0259-4555-a40c-8e585c0603f7_Enabled">
    <vt:lpwstr>true</vt:lpwstr>
  </property>
  <property fmtid="{D5CDD505-2E9C-101B-9397-08002B2CF9AE}" pid="3" name="MSIP_Label_cdb59bb0-0259-4555-a40c-8e585c0603f7_SetDate">
    <vt:lpwstr>2024-04-15T02:00:39Z</vt:lpwstr>
  </property>
  <property fmtid="{D5CDD505-2E9C-101B-9397-08002B2CF9AE}" pid="4" name="MSIP_Label_cdb59bb0-0259-4555-a40c-8e585c0603f7_Method">
    <vt:lpwstr>Standard</vt:lpwstr>
  </property>
  <property fmtid="{D5CDD505-2E9C-101B-9397-08002B2CF9AE}" pid="5" name="MSIP_Label_cdb59bb0-0259-4555-a40c-8e585c0603f7_Name">
    <vt:lpwstr>1 - Cromwell private</vt:lpwstr>
  </property>
  <property fmtid="{D5CDD505-2E9C-101B-9397-08002B2CF9AE}" pid="6" name="MSIP_Label_cdb59bb0-0259-4555-a40c-8e585c0603f7_SiteId">
    <vt:lpwstr>17329a0b-cf56-4ec9-a849-de4f5206055e</vt:lpwstr>
  </property>
  <property fmtid="{D5CDD505-2E9C-101B-9397-08002B2CF9AE}" pid="7" name="MSIP_Label_cdb59bb0-0259-4555-a40c-8e585c0603f7_ActionId">
    <vt:lpwstr>8e9f1286-ebdc-4e67-8007-c1bfb3c4c1b0</vt:lpwstr>
  </property>
  <property fmtid="{D5CDD505-2E9C-101B-9397-08002B2CF9AE}" pid="8" name="MSIP_Label_cdb59bb0-0259-4555-a40c-8e585c0603f7_ContentBits">
    <vt:lpwstr>0</vt:lpwstr>
  </property>
  <property fmtid="{D5CDD505-2E9C-101B-9397-08002B2CF9AE}" pid="9" name="ContentTypeId">
    <vt:lpwstr>0x010100ABDD0456CF307E4887D30C278FD70055</vt:lpwstr>
  </property>
  <property fmtid="{D5CDD505-2E9C-101B-9397-08002B2CF9AE}" pid="10" name="iManageFooter">
    <vt:lpwstr>EDMS# 12191216.1</vt:lpwstr>
  </property>
</Properties>
</file>